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eastAsia="宋体" w:cs="Arial"/>
          <w:b/>
          <w:bCs/>
          <w:highlight w:val="yellow"/>
          <w:lang w:val="en-US" w:eastAsia="zh-CN"/>
        </w:rPr>
      </w:pPr>
      <w:r>
        <w:rPr>
          <w:rFonts w:ascii="Arial" w:hAnsi="Arial" w:cs="Arial"/>
          <w:b/>
          <w:bCs/>
        </w:rPr>
        <w:t xml:space="preserve">3GPP TSG-RAN WG4 Meeting # </w:t>
      </w:r>
      <w:r>
        <w:rPr>
          <w:rFonts w:ascii="Arial" w:hAnsi="Arial" w:cs="Arial"/>
          <w:b/>
        </w:rPr>
        <w:t>1</w:t>
      </w:r>
      <w:r>
        <w:rPr>
          <w:rFonts w:hint="eastAsia" w:ascii="Arial" w:hAnsi="Arial" w:eastAsia="宋体" w:cs="Arial"/>
          <w:b/>
          <w:lang w:val="en-US" w:eastAsia="zh-CN"/>
        </w:rPr>
        <w:t>12</w:t>
      </w:r>
      <w:r>
        <w:rPr>
          <w:rFonts w:ascii="Arial" w:hAnsi="Arial" w:cs="Arial"/>
          <w:b/>
          <w:bCs/>
        </w:rPr>
        <w:t xml:space="preserve">      </w:t>
      </w:r>
      <w:r>
        <w:rPr>
          <w:rFonts w:ascii="Arial" w:hAnsi="Arial" w:cs="Arial"/>
          <w:b/>
          <w:bCs/>
        </w:rPr>
        <w:tab/>
      </w:r>
      <w:bookmarkStart w:id="0" w:name="_Hlk41145946"/>
      <w:r>
        <w:rPr>
          <w:rFonts w:ascii="Arial" w:hAnsi="Arial" w:cs="Arial"/>
          <w:b/>
          <w:bCs/>
        </w:rPr>
        <w:t>R4-2</w:t>
      </w:r>
      <w:bookmarkEnd w:id="0"/>
      <w:r>
        <w:rPr>
          <w:rFonts w:hint="eastAsia" w:ascii="Arial" w:hAnsi="Arial" w:eastAsia="宋体" w:cs="Arial"/>
          <w:b/>
          <w:bCs/>
          <w:lang w:val="en-US" w:eastAsia="zh-CN"/>
        </w:rPr>
        <w:t>411759</w:t>
      </w:r>
      <w:bookmarkStart w:id="7" w:name="_GoBack"/>
      <w:bookmarkEnd w:id="7"/>
    </w:p>
    <w:p>
      <w:pPr>
        <w:pStyle w:val="15"/>
        <w:tabs>
          <w:tab w:val="right" w:pos="9781"/>
          <w:tab w:val="right" w:pos="13323"/>
          <w:tab w:val="clear" w:pos="4153"/>
          <w:tab w:val="clear" w:pos="8306"/>
        </w:tabs>
        <w:spacing w:before="60" w:after="60"/>
        <w:outlineLvl w:val="0"/>
        <w:rPr>
          <w:rFonts w:ascii="Arial" w:hAnsi="Arial" w:cs="Arial"/>
          <w:b/>
          <w:bCs/>
          <w:highlight w:val="yellow"/>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August, 2024</w:t>
      </w:r>
    </w:p>
    <w:p>
      <w:pPr>
        <w:tabs>
          <w:tab w:val="left" w:pos="1985"/>
        </w:tabs>
        <w:rPr>
          <w:b/>
          <w:sz w:val="22"/>
        </w:rPr>
      </w:pPr>
    </w:p>
    <w:p>
      <w:pPr>
        <w:tabs>
          <w:tab w:val="left" w:pos="1765"/>
          <w:tab w:val="center" w:pos="4557"/>
        </w:tabs>
        <w:rPr>
          <w:rFonts w:hint="default" w:eastAsia="宋体"/>
          <w:b/>
          <w:sz w:val="22"/>
          <w:lang w:val="en-US" w:eastAsia="zh-CN"/>
        </w:rPr>
      </w:pPr>
      <w:r>
        <w:rPr>
          <w:b/>
          <w:sz w:val="22"/>
        </w:rPr>
        <w:t>Agenda Item:</w:t>
      </w:r>
      <w:r>
        <w:rPr>
          <w:b/>
          <w:sz w:val="22"/>
        </w:rPr>
        <w:tab/>
      </w:r>
      <w:r>
        <w:rPr>
          <w:rFonts w:hint="eastAsia" w:eastAsia="宋体"/>
          <w:sz w:val="22"/>
          <w:highlight w:val="none"/>
          <w:lang w:val="en-US" w:eastAsia="zh-CN"/>
        </w:rPr>
        <w:t>8.16.2</w:t>
      </w:r>
    </w:p>
    <w:p>
      <w:pPr>
        <w:tabs>
          <w:tab w:val="left" w:pos="1765"/>
        </w:tabs>
        <w:rPr>
          <w:sz w:val="22"/>
        </w:rPr>
      </w:pPr>
      <w:r>
        <w:rPr>
          <w:b/>
          <w:sz w:val="22"/>
        </w:rPr>
        <w:t xml:space="preserve">Source: </w:t>
      </w:r>
      <w:r>
        <w:rPr>
          <w:b/>
          <w:sz w:val="22"/>
        </w:rPr>
        <w:tab/>
      </w:r>
      <w:bookmarkStart w:id="1" w:name="_Hlk41145958"/>
      <w:r>
        <w:rPr>
          <w:sz w:val="22"/>
        </w:rPr>
        <w:t>CMCC</w:t>
      </w:r>
      <w:bookmarkEnd w:id="1"/>
    </w:p>
    <w:p>
      <w:pPr>
        <w:rPr>
          <w:sz w:val="22"/>
        </w:rPr>
      </w:pPr>
      <w:r>
        <w:rPr>
          <w:b/>
          <w:sz w:val="22"/>
        </w:rPr>
        <w:t xml:space="preserve">Title: </w:t>
      </w:r>
      <w:r>
        <w:rPr>
          <w:b/>
          <w:sz w:val="22"/>
        </w:rPr>
        <w:tab/>
      </w:r>
      <w:r>
        <w:rPr>
          <w:b/>
          <w:sz w:val="22"/>
        </w:rPr>
        <w:tab/>
      </w:r>
      <w:r>
        <w:rPr>
          <w:b/>
          <w:sz w:val="22"/>
        </w:rPr>
        <w:tab/>
      </w:r>
      <w:bookmarkStart w:id="2" w:name="OLE_LINK8"/>
      <w:bookmarkStart w:id="3" w:name="OLE_LINK7"/>
      <w:r>
        <w:rPr>
          <w:sz w:val="22"/>
        </w:rPr>
        <w:t xml:space="preserve"> </w:t>
      </w:r>
      <w:r>
        <w:rPr>
          <w:rFonts w:hint="eastAsia"/>
          <w:sz w:val="22"/>
          <w:lang w:val="en-US" w:eastAsia="zh-CN"/>
        </w:rPr>
        <w:t>(</w:t>
      </w:r>
      <w:r>
        <w:rPr>
          <w:rFonts w:hint="eastAsia"/>
          <w:sz w:val="22"/>
        </w:rPr>
        <w:t>NR_demod_Ph5-Perf</w:t>
      </w:r>
      <w:r>
        <w:rPr>
          <w:rFonts w:hint="eastAsia"/>
          <w:sz w:val="22"/>
          <w:lang w:val="en-US" w:eastAsia="zh-CN"/>
        </w:rPr>
        <w:t xml:space="preserve">) </w:t>
      </w:r>
      <w:r>
        <w:rPr>
          <w:rFonts w:hint="eastAsia"/>
          <w:sz w:val="22"/>
        </w:rPr>
        <w:t>Discussion on interf</w:t>
      </w:r>
      <w:r>
        <w:rPr>
          <w:rFonts w:hint="eastAsia" w:eastAsia="宋体"/>
          <w:sz w:val="22"/>
          <w:lang w:val="en-US" w:eastAsia="zh-CN"/>
        </w:rPr>
        <w:t>e</w:t>
      </w:r>
      <w:r>
        <w:rPr>
          <w:rFonts w:hint="eastAsia"/>
          <w:sz w:val="22"/>
        </w:rPr>
        <w:t>rence suppressing</w:t>
      </w:r>
      <w:r>
        <w:rPr>
          <w:rFonts w:hint="eastAsia" w:eastAsia="宋体"/>
          <w:sz w:val="22"/>
          <w:lang w:val="en-US" w:eastAsia="zh-CN"/>
        </w:rPr>
        <w:t xml:space="preserve"> performance</w:t>
      </w:r>
      <w:r>
        <w:rPr>
          <w:rFonts w:hint="eastAsia"/>
          <w:sz w:val="22"/>
        </w:rPr>
        <w:t xml:space="preserve"> for </w:t>
      </w:r>
      <w:r>
        <w:rPr>
          <w:rFonts w:hint="eastAsia" w:eastAsia="宋体"/>
          <w:sz w:val="22"/>
          <w:lang w:val="en-US" w:eastAsia="zh-CN"/>
        </w:rPr>
        <w:t>8Rx UE</w:t>
      </w:r>
    </w:p>
    <w:bookmarkEnd w:id="2"/>
    <w:bookmarkEnd w:id="3"/>
    <w:p>
      <w:pPr>
        <w:tabs>
          <w:tab w:val="left" w:pos="1765"/>
        </w:tabs>
        <w:rPr>
          <w:sz w:val="22"/>
        </w:rPr>
      </w:pPr>
      <w:r>
        <w:rPr>
          <w:b/>
          <w:sz w:val="22"/>
        </w:rPr>
        <w:t>Document for:</w:t>
      </w:r>
      <w:r>
        <w:rPr>
          <w:b/>
          <w:sz w:val="22"/>
        </w:rPr>
        <w:tab/>
      </w:r>
      <w:r>
        <w:rPr>
          <w:sz w:val="22"/>
        </w:rPr>
        <w:t>Discussion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tabs>
          <w:tab w:val="left" w:pos="1134"/>
        </w:tabs>
        <w:spacing w:after="120" w:line="240" w:lineRule="exact"/>
        <w:rPr>
          <w:sz w:val="20"/>
          <w:szCs w:val="20"/>
        </w:rPr>
      </w:pPr>
      <w:r>
        <w:rPr>
          <w:sz w:val="20"/>
          <w:szCs w:val="20"/>
        </w:rPr>
        <w:t>In RAN#</w:t>
      </w:r>
      <w:r>
        <w:rPr>
          <w:rFonts w:hint="eastAsia" w:eastAsia="宋体"/>
          <w:sz w:val="20"/>
          <w:szCs w:val="20"/>
          <w:lang w:val="en-US" w:eastAsia="zh-CN"/>
        </w:rPr>
        <w:t>103</w:t>
      </w:r>
      <w:r>
        <w:rPr>
          <w:sz w:val="20"/>
          <w:szCs w:val="20"/>
        </w:rPr>
        <w:t>-e meeting, the work item on</w:t>
      </w:r>
      <w:r>
        <w:rPr>
          <w:rFonts w:hint="eastAsia" w:eastAsia="宋体"/>
          <w:sz w:val="20"/>
          <w:szCs w:val="20"/>
          <w:lang w:val="en-US" w:eastAsia="zh-CN"/>
        </w:rPr>
        <w:t xml:space="preserve"> Demodulation performance requirements enhancements</w:t>
      </w:r>
      <w:r>
        <w:rPr>
          <w:sz w:val="20"/>
          <w:szCs w:val="20"/>
        </w:rPr>
        <w:t xml:space="preserve"> has been approved. According to the latest revised WID [1], </w:t>
      </w:r>
      <w:r>
        <w:rPr>
          <w:rFonts w:hint="eastAsia" w:eastAsia="宋体"/>
          <w:sz w:val="20"/>
          <w:szCs w:val="20"/>
          <w:lang w:val="en-US" w:eastAsia="zh-CN"/>
        </w:rPr>
        <w:t>the UE interference suppressing performance requirements for 8Rx CPE/FWA/vehicle/industrial devices should be specified, including inter-cell interference and intra-cell inter-user interference scenario</w:t>
      </w:r>
      <w:r>
        <w:rPr>
          <w:sz w:val="20"/>
          <w:szCs w:val="20"/>
        </w:rPr>
        <w:t>. We copy the objective as below for information:</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numPr>
                <w:ilvl w:val="0"/>
                <w:numId w:val="4"/>
              </w:numPr>
              <w:overflowPunct/>
              <w:autoSpaceDE/>
              <w:autoSpaceDN/>
              <w:adjustRightInd/>
              <w:snapToGrid w:val="0"/>
              <w:spacing w:after="120"/>
              <w:textAlignment w:val="auto"/>
              <w:rPr>
                <w:sz w:val="20"/>
                <w:szCs w:val="20"/>
                <w:lang w:eastAsia="zh-CN"/>
              </w:rPr>
            </w:pPr>
            <w:r>
              <w:rPr>
                <w:sz w:val="20"/>
                <w:szCs w:val="20"/>
                <w:lang w:eastAsia="zh-CN"/>
              </w:rPr>
              <w:t xml:space="preserve">Define the following UE performance </w:t>
            </w:r>
            <w:r>
              <w:rPr>
                <w:sz w:val="20"/>
                <w:szCs w:val="20"/>
                <w:lang w:val="en-US" w:eastAsia="zh-CN"/>
              </w:rPr>
              <w:t>requirements</w:t>
            </w:r>
            <w:r>
              <w:rPr>
                <w:sz w:val="20"/>
                <w:szCs w:val="20"/>
                <w:lang w:eastAsia="zh-CN"/>
              </w:rPr>
              <w:t xml:space="preserve"> for 8Rx CPE/FWA/vehicle/industrial devices:</w:t>
            </w:r>
          </w:p>
          <w:p>
            <w:pPr>
              <w:numPr>
                <w:ilvl w:val="1"/>
                <w:numId w:val="4"/>
              </w:numPr>
              <w:overflowPunct/>
              <w:autoSpaceDE/>
              <w:autoSpaceDN/>
              <w:adjustRightInd/>
              <w:snapToGrid w:val="0"/>
              <w:spacing w:after="120"/>
              <w:textAlignment w:val="auto"/>
              <w:rPr>
                <w:sz w:val="20"/>
                <w:szCs w:val="20"/>
                <w:lang w:eastAsia="zh-CN"/>
              </w:rPr>
            </w:pPr>
            <w:r>
              <w:rPr>
                <w:sz w:val="20"/>
                <w:szCs w:val="20"/>
                <w:lang w:eastAsia="zh-CN"/>
              </w:rPr>
              <w:t>PDSCH demodulation and CQI reporting requirements with inter-cell interference with MMSE-IRC receiver</w:t>
            </w:r>
          </w:p>
          <w:p>
            <w:pPr>
              <w:numPr>
                <w:ilvl w:val="2"/>
                <w:numId w:val="4"/>
              </w:numPr>
              <w:overflowPunct/>
              <w:autoSpaceDE/>
              <w:autoSpaceDN/>
              <w:adjustRightInd/>
              <w:snapToGrid w:val="0"/>
              <w:spacing w:after="120"/>
              <w:textAlignment w:val="auto"/>
              <w:rPr>
                <w:sz w:val="20"/>
                <w:szCs w:val="20"/>
                <w:lang w:eastAsia="zh-CN"/>
              </w:rPr>
            </w:pPr>
            <w:r>
              <w:rPr>
                <w:sz w:val="20"/>
                <w:szCs w:val="20"/>
                <w:lang w:eastAsia="zh-CN"/>
              </w:rPr>
              <w:t xml:space="preserve">Reuse the Rel-17 interference </w:t>
            </w:r>
            <w:r>
              <w:rPr>
                <w:rFonts w:hint="eastAsia"/>
                <w:sz w:val="20"/>
                <w:szCs w:val="20"/>
                <w:lang w:eastAsia="zh-CN"/>
              </w:rPr>
              <w:t>model</w:t>
            </w:r>
            <w:r>
              <w:rPr>
                <w:sz w:val="20"/>
                <w:szCs w:val="20"/>
                <w:lang w:eastAsia="zh-CN"/>
              </w:rPr>
              <w:t xml:space="preserve"> for 2/4Rx UE</w:t>
            </w:r>
            <w:r>
              <w:rPr>
                <w:rFonts w:hint="eastAsia"/>
                <w:sz w:val="20"/>
                <w:szCs w:val="20"/>
                <w:lang w:eastAsia="zh-CN"/>
              </w:rPr>
              <w:t xml:space="preserve"> as a baseline</w:t>
            </w:r>
          </w:p>
          <w:p>
            <w:pPr>
              <w:numPr>
                <w:ilvl w:val="1"/>
                <w:numId w:val="4"/>
              </w:numPr>
              <w:overflowPunct/>
              <w:autoSpaceDE/>
              <w:autoSpaceDN/>
              <w:adjustRightInd/>
              <w:snapToGrid w:val="0"/>
              <w:spacing w:after="120"/>
              <w:textAlignment w:val="auto"/>
              <w:rPr>
                <w:sz w:val="20"/>
                <w:szCs w:val="20"/>
                <w:lang w:eastAsia="zh-CN"/>
              </w:rPr>
            </w:pPr>
            <w:r>
              <w:rPr>
                <w:sz w:val="20"/>
                <w:szCs w:val="20"/>
                <w:lang w:eastAsia="zh-CN"/>
              </w:rPr>
              <w:t>PDSCH demodulation requirements with intra-cell inter-user interference with MMSE-IRC receiver</w:t>
            </w:r>
          </w:p>
          <w:p>
            <w:pPr>
              <w:numPr>
                <w:ilvl w:val="2"/>
                <w:numId w:val="4"/>
              </w:numPr>
              <w:overflowPunct/>
              <w:autoSpaceDE/>
              <w:autoSpaceDN/>
              <w:adjustRightInd/>
              <w:snapToGrid w:val="0"/>
              <w:spacing w:after="120"/>
              <w:textAlignment w:val="auto"/>
              <w:rPr>
                <w:kern w:val="2"/>
                <w:sz w:val="20"/>
                <w:szCs w:val="20"/>
              </w:rPr>
            </w:pPr>
            <w:r>
              <w:rPr>
                <w:sz w:val="20"/>
                <w:szCs w:val="20"/>
                <w:lang w:eastAsia="zh-CN"/>
              </w:rPr>
              <w:t xml:space="preserve">Reuse the </w:t>
            </w:r>
            <w:r>
              <w:rPr>
                <w:rFonts w:hint="eastAsia"/>
                <w:sz w:val="20"/>
                <w:szCs w:val="20"/>
                <w:lang w:eastAsia="zh-CN"/>
              </w:rPr>
              <w:t xml:space="preserve">existing </w:t>
            </w:r>
            <w:r>
              <w:rPr>
                <w:sz w:val="20"/>
                <w:szCs w:val="20"/>
                <w:lang w:eastAsia="zh-CN"/>
              </w:rPr>
              <w:t xml:space="preserve">interference </w:t>
            </w:r>
            <w:r>
              <w:rPr>
                <w:rFonts w:hint="eastAsia"/>
                <w:sz w:val="20"/>
                <w:szCs w:val="20"/>
                <w:lang w:eastAsia="zh-CN"/>
              </w:rPr>
              <w:t>model</w:t>
            </w:r>
            <w:r>
              <w:rPr>
                <w:sz w:val="20"/>
                <w:szCs w:val="20"/>
                <w:lang w:eastAsia="zh-CN"/>
              </w:rPr>
              <w:t xml:space="preserve"> for 2/4Rx UE</w:t>
            </w:r>
            <w:r>
              <w:rPr>
                <w:rFonts w:hint="eastAsia"/>
                <w:sz w:val="20"/>
                <w:szCs w:val="20"/>
                <w:lang w:eastAsia="zh-CN"/>
              </w:rPr>
              <w:t xml:space="preserve"> as a baseline</w:t>
            </w:r>
          </w:p>
        </w:tc>
      </w:tr>
    </w:tbl>
    <w:p>
      <w:pPr>
        <w:tabs>
          <w:tab w:val="left" w:pos="1134"/>
        </w:tabs>
        <w:spacing w:before="120" w:after="180" w:line="240" w:lineRule="exact"/>
        <w:rPr>
          <w:sz w:val="20"/>
          <w:szCs w:val="20"/>
        </w:rPr>
      </w:pPr>
      <w:r>
        <w:rPr>
          <w:sz w:val="20"/>
          <w:szCs w:val="20"/>
        </w:rPr>
        <w:t>In this contribution, we will discuss the network scenario and some test parameters.</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4" w:name="OLE_LINK2"/>
      <w:bookmarkStart w:id="5" w:name="OLE_LINK1"/>
      <w:r>
        <w:rPr>
          <w:rFonts w:hint="eastAsia" w:ascii="Times New Roman" w:hAnsi="Times New Roman" w:eastAsia="宋体"/>
          <w:b w:val="0"/>
          <w:bCs w:val="0"/>
          <w:kern w:val="0"/>
          <w:sz w:val="36"/>
          <w:szCs w:val="36"/>
          <w:lang w:val="en-US" w:eastAsia="zh-CN"/>
        </w:rPr>
        <w:t>Discussion</w:t>
      </w:r>
    </w:p>
    <w:p>
      <w:pPr>
        <w:pStyle w:val="2"/>
        <w:numPr>
          <w:ilvl w:val="1"/>
          <w:numId w:val="3"/>
        </w:numPr>
        <w:pBdr>
          <w:top w:val="single" w:color="auto" w:sz="12" w:space="3"/>
        </w:pBdr>
        <w:spacing w:before="120" w:after="60" w:line="240" w:lineRule="auto"/>
        <w:ind w:left="567" w:leftChars="0" w:hanging="567" w:firstLineChars="0"/>
        <w:rPr>
          <w:rFonts w:ascii="Times New Roman" w:hAnsi="Times New Roman"/>
          <w:b w:val="0"/>
          <w:bCs w:val="0"/>
          <w:kern w:val="0"/>
          <w:sz w:val="32"/>
          <w:szCs w:val="32"/>
        </w:rPr>
      </w:pPr>
      <w:r>
        <w:rPr>
          <w:rFonts w:hint="eastAsia" w:ascii="Times New Roman" w:hAnsi="Times New Roman" w:eastAsia="宋体"/>
          <w:b w:val="0"/>
          <w:bCs w:val="0"/>
          <w:kern w:val="0"/>
          <w:sz w:val="32"/>
          <w:szCs w:val="32"/>
          <w:lang w:val="en-US" w:eastAsia="zh-CN"/>
        </w:rPr>
        <w:t>PDSCH demodulation requirements with MMSE-IRC receiver for inter-cell interference scenario</w:t>
      </w:r>
    </w:p>
    <w:p>
      <w:pPr>
        <w:spacing w:before="156" w:beforeLines="50"/>
        <w:ind w:left="100" w:hanging="100" w:hangingChars="50"/>
        <w:rPr>
          <w:b/>
          <w:sz w:val="20"/>
          <w:szCs w:val="20"/>
          <w:u w:val="single"/>
        </w:rPr>
      </w:pPr>
      <w:bookmarkStart w:id="6" w:name="_Hlk70326378"/>
      <w:r>
        <w:rPr>
          <w:rFonts w:hint="eastAsia" w:eastAsia="宋体"/>
          <w:b/>
          <w:sz w:val="20"/>
          <w:szCs w:val="20"/>
          <w:u w:val="single"/>
          <w:lang w:val="en-US" w:eastAsia="zh-CN"/>
        </w:rPr>
        <w:t xml:space="preserve">Interference </w:t>
      </w:r>
      <w:r>
        <w:rPr>
          <w:b/>
          <w:sz w:val="20"/>
          <w:szCs w:val="20"/>
          <w:u w:val="single"/>
        </w:rPr>
        <w:t>Scenario</w:t>
      </w: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In Rel-17 MMSE-IRC receiver for suppressing inter-cell interference research from Demodulation enhancement WI, both Homogeneous and Heterogeneous network deployment was finally specified. For Rel-19 8Rx UE MMSE-IRC receiver, these two interference scenarios should also be introduced, reuse the Rel-17 interference model as a baseline.</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1: </w:t>
      </w:r>
      <w:r>
        <w:rPr>
          <w:rFonts w:hint="eastAsia" w:eastAsia="等线"/>
          <w:b/>
          <w:bCs/>
          <w:i/>
          <w:iCs/>
          <w:sz w:val="20"/>
          <w:szCs w:val="20"/>
          <w:lang w:val="en-US" w:eastAsia="zh-CN"/>
        </w:rPr>
        <w:t>Introduce both Homogeneous and Heterogeneous network deployment, reuse the Rel-17 interference model as a baseline.</w:t>
      </w:r>
    </w:p>
    <w:p>
      <w:pPr>
        <w:spacing w:before="156" w:beforeLines="50"/>
        <w:ind w:left="100" w:hanging="100" w:hangingChars="50"/>
        <w:rPr>
          <w:rFonts w:hint="eastAsia" w:eastAsia="宋体"/>
          <w:b/>
          <w:sz w:val="20"/>
          <w:szCs w:val="20"/>
          <w:u w:val="single"/>
          <w:lang w:val="en-US" w:eastAsia="zh-CN"/>
        </w:rPr>
      </w:pPr>
    </w:p>
    <w:p>
      <w:pPr>
        <w:spacing w:before="156" w:beforeLines="50"/>
        <w:ind w:left="100" w:hanging="100" w:hangingChars="50"/>
        <w:rPr>
          <w:rFonts w:hint="default" w:eastAsia="宋体"/>
          <w:b/>
          <w:sz w:val="20"/>
          <w:szCs w:val="20"/>
          <w:u w:val="single"/>
          <w:lang w:val="en-US" w:eastAsia="zh-CN"/>
        </w:rPr>
      </w:pPr>
      <w:r>
        <w:rPr>
          <w:rFonts w:hint="eastAsia" w:eastAsia="宋体"/>
          <w:b/>
          <w:sz w:val="20"/>
          <w:szCs w:val="20"/>
          <w:u w:val="single"/>
          <w:lang w:val="en-US" w:eastAsia="zh-CN"/>
        </w:rPr>
        <w:t>Network Type and SCS/CBW</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We propose to reuse Rel-17 network type and SCS/CBW setup, which are:</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FR1 FDD sync network, 15kHz/10MHz</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FR1 TDD sync network, 30kHz/40MHz</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2</w:t>
      </w:r>
      <w:r>
        <w:rPr>
          <w:rFonts w:hint="eastAsia" w:eastAsia="等线"/>
          <w:b/>
          <w:bCs/>
          <w:i/>
          <w:iCs/>
          <w:sz w:val="20"/>
          <w:szCs w:val="20"/>
        </w:rPr>
        <w:t xml:space="preserve">: </w:t>
      </w:r>
      <w:r>
        <w:rPr>
          <w:rFonts w:hint="eastAsia" w:eastAsia="等线"/>
          <w:b/>
          <w:bCs/>
          <w:i/>
          <w:iCs/>
          <w:sz w:val="20"/>
          <w:szCs w:val="20"/>
          <w:lang w:val="en-US" w:eastAsia="zh-CN"/>
        </w:rPr>
        <w:t>reuse Rel-17 network type and SCS/CBW setup, which are:</w:t>
      </w:r>
    </w:p>
    <w:p>
      <w:pPr>
        <w:numPr>
          <w:ilvl w:val="0"/>
          <w:numId w:val="5"/>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FR1 FDD sync network, 15kHz/10MHz</w:t>
      </w:r>
    </w:p>
    <w:p>
      <w:pPr>
        <w:numPr>
          <w:ilvl w:val="0"/>
          <w:numId w:val="5"/>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FR1 TDD sync network, 30kHz/40MHz</w:t>
      </w:r>
    </w:p>
    <w:p>
      <w:pPr>
        <w:tabs>
          <w:tab w:val="left" w:pos="1134"/>
        </w:tabs>
        <w:spacing w:before="60"/>
        <w:jc w:val="both"/>
        <w:rPr>
          <w:rFonts w:hint="default" w:eastAsia="等线"/>
          <w:sz w:val="20"/>
          <w:szCs w:val="20"/>
          <w:lang w:val="en-US" w:eastAsia="zh-CN"/>
        </w:rPr>
      </w:pPr>
    </w:p>
    <w:p>
      <w:pPr>
        <w:spacing w:before="156" w:beforeLines="50"/>
        <w:ind w:left="100" w:hanging="100" w:hangingChars="50"/>
        <w:rPr>
          <w:rFonts w:hint="default" w:eastAsia="宋体"/>
          <w:b/>
          <w:sz w:val="20"/>
          <w:szCs w:val="20"/>
          <w:u w:val="single"/>
          <w:lang w:val="en-US" w:eastAsia="zh-CN"/>
        </w:rPr>
      </w:pPr>
      <w:r>
        <w:rPr>
          <w:rFonts w:hint="eastAsia" w:eastAsia="宋体"/>
          <w:b/>
          <w:sz w:val="20"/>
          <w:szCs w:val="20"/>
          <w:u w:val="single"/>
          <w:lang w:val="en-US" w:eastAsia="zh-CN"/>
        </w:rPr>
        <w:t>Rank for serving cell</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In UE 8Rx performance requirement, Rank 2/4/8 was specified corresponding to 2/4/8Tx respectively. However, when we considering interference scenario, that UE locates on cell edge with low SINR, it is hard to reach 8 layer transmission. Hence, we propose to consider Rank 2 and Rank 4 as the starting point.</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3</w:t>
      </w:r>
      <w:r>
        <w:rPr>
          <w:rFonts w:hint="eastAsia" w:eastAsia="等线"/>
          <w:b/>
          <w:bCs/>
          <w:i/>
          <w:iCs/>
          <w:sz w:val="20"/>
          <w:szCs w:val="20"/>
        </w:rPr>
        <w:t xml:space="preserve">: </w:t>
      </w:r>
      <w:r>
        <w:rPr>
          <w:rFonts w:hint="eastAsia" w:eastAsia="等线"/>
          <w:b/>
          <w:bCs/>
          <w:i/>
          <w:iCs/>
          <w:sz w:val="20"/>
          <w:szCs w:val="20"/>
          <w:lang w:val="en-US" w:eastAsia="zh-CN"/>
        </w:rPr>
        <w:t>For serving cell, consider Rank 2 and Rank 4 transmission as the starting point.</w:t>
      </w:r>
    </w:p>
    <w:p>
      <w:pPr>
        <w:tabs>
          <w:tab w:val="left" w:pos="1134"/>
        </w:tabs>
        <w:spacing w:before="60"/>
        <w:jc w:val="both"/>
        <w:rPr>
          <w:rFonts w:hint="default" w:eastAsia="等线"/>
          <w:sz w:val="20"/>
          <w:szCs w:val="20"/>
          <w:lang w:val="en-US" w:eastAsia="zh-CN"/>
        </w:rPr>
      </w:pPr>
    </w:p>
    <w:p>
      <w:pPr>
        <w:spacing w:before="156" w:beforeLines="50"/>
        <w:ind w:left="100" w:hanging="100" w:hangingChars="50"/>
        <w:rPr>
          <w:rFonts w:hint="eastAsia" w:eastAsia="宋体"/>
          <w:b/>
          <w:sz w:val="20"/>
          <w:szCs w:val="20"/>
          <w:u w:val="single"/>
          <w:lang w:val="en-US" w:eastAsia="zh-CN"/>
        </w:rPr>
      </w:pPr>
      <w:r>
        <w:rPr>
          <w:rFonts w:hint="eastAsia" w:eastAsia="宋体"/>
          <w:b/>
          <w:sz w:val="20"/>
          <w:szCs w:val="20"/>
          <w:u w:val="single"/>
          <w:lang w:val="en-US" w:eastAsia="zh-CN"/>
        </w:rPr>
        <w:t>Propagation condition for serving cell</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In UE 8Rx performance requirement, TDLC300-100 is used for rank 2 transmission and TDLA30-10 is used for rank 4 transmission.</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 xml:space="preserve">However, for TDLC300ns delay spread model, the maximum excess tap delay will reach 2595ns, the minimum coherence bandwidth is about 0.385MHz, which is smaller than 2PRB and larger than 1PRB in 30kHz scenario. For now, we are not sure whether 1PRB granularity could acquire relatively accurate </w:t>
      </w:r>
      <w:r>
        <w:rPr>
          <w:rFonts w:hint="eastAsia" w:ascii="Times New Roman" w:hAnsi="Times New Roman" w:eastAsia="宋体"/>
          <w:sz w:val="20"/>
          <w:szCs w:val="20"/>
          <w:lang w:val="en-US" w:eastAsia="zh-CN"/>
        </w:rPr>
        <w:t>interference-plus-noise covariance estimatio</w:t>
      </w:r>
      <w:r>
        <w:rPr>
          <w:rFonts w:hint="eastAsia" w:eastAsia="宋体"/>
          <w:sz w:val="20"/>
          <w:szCs w:val="20"/>
          <w:lang w:val="en-US" w:eastAsia="zh-CN"/>
        </w:rPr>
        <w:t xml:space="preserve">n result for 8Rx. Therefore, we propose to use </w:t>
      </w:r>
      <w:r>
        <w:rPr>
          <w:rFonts w:hint="eastAsia" w:eastAsia="等线"/>
          <w:sz w:val="20"/>
          <w:szCs w:val="20"/>
          <w:lang w:val="en-US" w:eastAsia="zh-CN"/>
        </w:rPr>
        <w:t>TDLA30-10 as the baseline, and FFS whether interference suppressing gain can be reached in TDLC300-100 by simulation.</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4</w:t>
      </w:r>
      <w:r>
        <w:rPr>
          <w:rFonts w:hint="eastAsia" w:eastAsia="等线"/>
          <w:b/>
          <w:bCs/>
          <w:i/>
          <w:iCs/>
          <w:sz w:val="20"/>
          <w:szCs w:val="20"/>
        </w:rPr>
        <w:t xml:space="preserve">: </w:t>
      </w:r>
      <w:r>
        <w:rPr>
          <w:rFonts w:hint="eastAsia" w:eastAsia="等线"/>
          <w:b/>
          <w:bCs/>
          <w:i/>
          <w:iCs/>
          <w:sz w:val="20"/>
          <w:szCs w:val="20"/>
          <w:lang w:val="en-US" w:eastAsia="zh-CN"/>
        </w:rPr>
        <w:t>For serving cell propagation condition, consider TDLA30-10 as the starting point, and further decide whether to cover TDLC300-100 by simulating interference suppressing gain.</w:t>
      </w:r>
    </w:p>
    <w:p>
      <w:pPr>
        <w:tabs>
          <w:tab w:val="left" w:pos="1134"/>
        </w:tabs>
        <w:spacing w:before="60"/>
        <w:jc w:val="both"/>
        <w:rPr>
          <w:rFonts w:hint="default" w:eastAsia="等线"/>
          <w:sz w:val="20"/>
          <w:szCs w:val="20"/>
          <w:lang w:val="en-US" w:eastAsia="zh-CN"/>
        </w:rPr>
      </w:pPr>
    </w:p>
    <w:p>
      <w:pPr>
        <w:spacing w:before="156" w:beforeLines="50"/>
        <w:ind w:left="100" w:hanging="100" w:hangingChars="50"/>
        <w:rPr>
          <w:rFonts w:hint="default" w:eastAsia="宋体"/>
          <w:b/>
          <w:sz w:val="20"/>
          <w:szCs w:val="20"/>
          <w:u w:val="single"/>
          <w:lang w:val="en-US" w:eastAsia="zh-CN"/>
        </w:rPr>
      </w:pPr>
      <w:r>
        <w:rPr>
          <w:rFonts w:hint="eastAsia" w:eastAsia="宋体"/>
          <w:b/>
          <w:sz w:val="20"/>
          <w:szCs w:val="20"/>
          <w:u w:val="single"/>
          <w:lang w:val="en-US" w:eastAsia="zh-CN"/>
        </w:rPr>
        <w:t>Other parameters</w:t>
      </w: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For TDD pattern, MCS for serving cell, PDSCH configuration, DMRS configuration, TRS configuration, HARQ, precoding, Tx EVM, Test metric and other parameters, we propose to reuse the configuration from 8Rx requirement as the baseline.</w:t>
      </w:r>
    </w:p>
    <w:tbl>
      <w:tblPr>
        <w:tblStyle w:val="19"/>
        <w:tblW w:w="7915" w:type="dxa"/>
        <w:tblInd w:w="3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9"/>
        <w:gridCol w:w="2413"/>
        <w:gridCol w:w="3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2" w:type="dxa"/>
            <w:gridSpan w:val="2"/>
            <w:shd w:val="clear" w:color="auto" w:fill="auto"/>
          </w:tcPr>
          <w:p>
            <w:pPr>
              <w:pStyle w:val="32"/>
              <w:rPr>
                <w:rFonts w:ascii="Times New Roman" w:hAnsi="Times New Roman" w:eastAsia="宋体"/>
              </w:rPr>
            </w:pPr>
            <w:r>
              <w:rPr>
                <w:rFonts w:ascii="Times New Roman" w:hAnsi="Times New Roman" w:eastAsia="宋体"/>
              </w:rPr>
              <w:t>Parameter</w:t>
            </w:r>
          </w:p>
        </w:tc>
        <w:tc>
          <w:tcPr>
            <w:tcW w:w="3773" w:type="dxa"/>
            <w:shd w:val="clear" w:color="auto" w:fill="auto"/>
          </w:tcPr>
          <w:p>
            <w:pPr>
              <w:pStyle w:val="32"/>
              <w:rPr>
                <w:rFonts w:ascii="Times New Roman" w:hAnsi="Times New Roman" w:eastAsia="宋体"/>
              </w:rPr>
            </w:pPr>
            <w:r>
              <w:rPr>
                <w:rFonts w:ascii="Times New Roman" w:hAnsi="Times New Roman" w:eastAsia="宋体"/>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2" w:type="dxa"/>
            <w:gridSpan w:val="2"/>
            <w:shd w:val="clear" w:color="auto" w:fill="auto"/>
          </w:tcPr>
          <w:p>
            <w:pPr>
              <w:pStyle w:val="28"/>
              <w:rPr>
                <w:rFonts w:ascii="Times New Roman" w:hAnsi="Times New Roman" w:eastAsia="宋体"/>
                <w:lang w:eastAsia="zh-CN"/>
              </w:rPr>
            </w:pPr>
            <w:r>
              <w:rPr>
                <w:rFonts w:hint="eastAsia" w:ascii="Times New Roman" w:hAnsi="Times New Roman" w:eastAsia="宋体"/>
                <w:lang w:eastAsia="zh-CN"/>
              </w:rPr>
              <w:t>T</w:t>
            </w:r>
            <w:r>
              <w:rPr>
                <w:rFonts w:ascii="Times New Roman" w:hAnsi="Times New Roman" w:eastAsia="宋体"/>
                <w:lang w:eastAsia="zh-CN"/>
              </w:rPr>
              <w:t>DD pattern</w:t>
            </w:r>
          </w:p>
        </w:tc>
        <w:tc>
          <w:tcPr>
            <w:tcW w:w="3773" w:type="dxa"/>
            <w:shd w:val="clear" w:color="auto" w:fill="auto"/>
          </w:tcPr>
          <w:p>
            <w:pPr>
              <w:pStyle w:val="27"/>
              <w:rPr>
                <w:rFonts w:ascii="Times New Roman" w:hAnsi="Times New Roman" w:eastAsiaTheme="minorEastAsia"/>
                <w:lang w:eastAsia="zh-CN"/>
              </w:rPr>
            </w:pPr>
            <w:r>
              <w:rPr>
                <w:rFonts w:ascii="Times New Roman" w:hAnsi="Times New Roman" w:eastAsiaTheme="minorEastAsia"/>
                <w:lang w:eastAsia="zh-CN"/>
              </w:rPr>
              <w:t>7D1S2U</w:t>
            </w:r>
          </w:p>
          <w:p>
            <w:pPr>
              <w:pStyle w:val="27"/>
              <w:rPr>
                <w:rFonts w:ascii="Times New Roman" w:hAnsi="Times New Roman" w:eastAsia="宋体"/>
              </w:rPr>
            </w:pPr>
            <w:r>
              <w:rPr>
                <w:rFonts w:ascii="Times New Roman" w:hAnsi="Times New Roman" w:eastAsiaTheme="minorEastAsia"/>
                <w:lang w:eastAsia="zh-CN"/>
              </w:rPr>
              <w:t>S=6D:4G:4U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2" w:type="dxa"/>
            <w:gridSpan w:val="2"/>
            <w:shd w:val="clear" w:color="auto" w:fill="auto"/>
          </w:tcPr>
          <w:p>
            <w:pPr>
              <w:pStyle w:val="32"/>
              <w:jc w:val="left"/>
              <w:rPr>
                <w:rFonts w:hint="default" w:ascii="Times New Roman" w:hAnsi="Times New Roman" w:eastAsia="宋体"/>
                <w:b w:val="0"/>
                <w:lang w:val="en-US" w:eastAsia="zh-CN"/>
              </w:rPr>
            </w:pPr>
            <w:r>
              <w:rPr>
                <w:rFonts w:hint="eastAsia" w:ascii="Times New Roman" w:hAnsi="Times New Roman" w:eastAsia="宋体"/>
                <w:b w:val="0"/>
                <w:lang w:val="en-US" w:eastAsia="zh-CN"/>
              </w:rPr>
              <w:t>MCS for serving cell</w:t>
            </w:r>
          </w:p>
        </w:tc>
        <w:tc>
          <w:tcPr>
            <w:tcW w:w="3773" w:type="dxa"/>
            <w:shd w:val="clear" w:color="auto" w:fill="auto"/>
          </w:tcPr>
          <w:p>
            <w:pPr>
              <w:pStyle w:val="27"/>
              <w:rPr>
                <w:rFonts w:hint="default" w:ascii="Times New Roman" w:hAnsi="Times New Roman" w:eastAsiaTheme="minorEastAsia"/>
                <w:lang w:val="en-US" w:eastAsia="zh-CN"/>
              </w:rPr>
            </w:pPr>
            <w:r>
              <w:rPr>
                <w:rFonts w:ascii="Times New Roman" w:hAnsi="Times New Roman" w:eastAsiaTheme="minorEastAsia"/>
                <w:lang w:eastAsia="zh-CN"/>
              </w:rPr>
              <w:t xml:space="preserve">Rank 2: </w:t>
            </w:r>
            <w:r>
              <w:rPr>
                <w:rFonts w:hint="eastAsia" w:ascii="Times New Roman" w:hAnsi="Times New Roman" w:eastAsiaTheme="minorEastAsia"/>
                <w:lang w:val="en-US" w:eastAsia="zh-CN"/>
              </w:rPr>
              <w:t>MCS19</w:t>
            </w:r>
            <w:r>
              <w:rPr>
                <w:rFonts w:ascii="Times New Roman" w:hAnsi="Times New Roman" w:eastAsiaTheme="minorEastAsia"/>
                <w:lang w:eastAsia="zh-CN"/>
              </w:rPr>
              <w:t xml:space="preserve"> (Table</w:t>
            </w:r>
            <w:r>
              <w:rPr>
                <w:rFonts w:hint="eastAsia" w:ascii="Times New Roman" w:hAnsi="Times New Roman" w:eastAsiaTheme="minorEastAsia"/>
                <w:lang w:val="en-US" w:eastAsia="zh-CN"/>
              </w:rPr>
              <w:t xml:space="preserve"> 1</w:t>
            </w:r>
            <w:r>
              <w:rPr>
                <w:rFonts w:ascii="Times New Roman" w:hAnsi="Times New Roman" w:eastAsiaTheme="minorEastAsia"/>
                <w:lang w:eastAsia="zh-CN"/>
              </w:rPr>
              <w:t>)</w:t>
            </w:r>
          </w:p>
          <w:p>
            <w:pPr>
              <w:pStyle w:val="27"/>
              <w:rPr>
                <w:rFonts w:hint="default" w:ascii="Times New Roman" w:hAnsi="Times New Roman" w:eastAsiaTheme="minorEastAsia"/>
                <w:lang w:val="en-US" w:eastAsia="zh-CN"/>
              </w:rPr>
            </w:pPr>
            <w:r>
              <w:rPr>
                <w:rFonts w:ascii="Times New Roman" w:hAnsi="Times New Roman" w:eastAsiaTheme="minorEastAsia"/>
                <w:lang w:eastAsia="zh-CN"/>
              </w:rPr>
              <w:t>Rank 4: MCS</w:t>
            </w:r>
            <w:r>
              <w:rPr>
                <w:rFonts w:hint="eastAsia" w:ascii="Times New Roman" w:hAnsi="Times New Roman" w:eastAsiaTheme="minorEastAsia"/>
                <w:lang w:val="en-US" w:eastAsia="zh-CN"/>
              </w:rPr>
              <w:t>17</w:t>
            </w:r>
            <w:r>
              <w:rPr>
                <w:rFonts w:ascii="Times New Roman" w:hAnsi="Times New Roman" w:eastAsiaTheme="minorEastAsia"/>
                <w:lang w:eastAsia="zh-CN"/>
              </w:rPr>
              <w:t xml:space="preserve"> (</w:t>
            </w:r>
            <w:r>
              <w:rPr>
                <w:rFonts w:hint="eastAsia" w:ascii="Times New Roman" w:hAnsi="Times New Roman" w:eastAsiaTheme="minorEastAsia"/>
                <w:lang w:eastAsia="zh-CN"/>
              </w:rPr>
              <w:t>T</w:t>
            </w:r>
            <w:r>
              <w:rPr>
                <w:rFonts w:ascii="Times New Roman" w:hAnsi="Times New Roman" w:eastAsiaTheme="minorEastAsia"/>
                <w:lang w:eastAsia="zh-CN"/>
              </w:rPr>
              <w:t xml:space="preserve">able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9" w:type="dxa"/>
            <w:tcBorders>
              <w:bottom w:val="nil"/>
            </w:tcBorders>
            <w:shd w:val="clear" w:color="auto" w:fill="auto"/>
          </w:tcPr>
          <w:p>
            <w:pPr>
              <w:pStyle w:val="28"/>
              <w:rPr>
                <w:rFonts w:ascii="Times New Roman" w:hAnsi="Times New Roman" w:eastAsia="宋体"/>
              </w:rPr>
            </w:pPr>
            <w:r>
              <w:rPr>
                <w:rFonts w:ascii="Times New Roman" w:hAnsi="Times New Roman" w:eastAsia="宋体"/>
              </w:rPr>
              <w:t>PDSCH configuration</w:t>
            </w:r>
          </w:p>
        </w:tc>
        <w:tc>
          <w:tcPr>
            <w:tcW w:w="2413" w:type="dxa"/>
            <w:shd w:val="clear" w:color="auto" w:fill="auto"/>
          </w:tcPr>
          <w:p>
            <w:pPr>
              <w:pStyle w:val="28"/>
              <w:rPr>
                <w:rFonts w:ascii="Times New Roman" w:hAnsi="Times New Roman" w:eastAsia="宋体"/>
              </w:rPr>
            </w:pPr>
            <w:r>
              <w:rPr>
                <w:rFonts w:ascii="Times New Roman" w:hAnsi="Times New Roman" w:eastAsia="宋体"/>
              </w:rPr>
              <w:t>Mapping type</w:t>
            </w:r>
          </w:p>
        </w:tc>
        <w:tc>
          <w:tcPr>
            <w:tcW w:w="3773" w:type="dxa"/>
            <w:shd w:val="clear" w:color="auto" w:fill="auto"/>
          </w:tcPr>
          <w:p>
            <w:pPr>
              <w:pStyle w:val="27"/>
              <w:rPr>
                <w:rFonts w:ascii="Times New Roman" w:hAnsi="Times New Roman" w:eastAsia="宋体"/>
              </w:rPr>
            </w:pPr>
            <w:r>
              <w:rPr>
                <w:rFonts w:ascii="Times New Roman" w:hAnsi="Times New Roman" w:eastAsia="宋体"/>
              </w:rPr>
              <w:t>Type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9" w:type="dxa"/>
            <w:tcBorders>
              <w:top w:val="nil"/>
              <w:bottom w:val="nil"/>
            </w:tcBorders>
            <w:shd w:val="clear" w:color="auto" w:fill="auto"/>
          </w:tcPr>
          <w:p>
            <w:pPr>
              <w:pStyle w:val="28"/>
              <w:rPr>
                <w:rFonts w:ascii="Times New Roman" w:hAnsi="Times New Roman" w:eastAsia="宋体"/>
              </w:rPr>
            </w:pPr>
          </w:p>
        </w:tc>
        <w:tc>
          <w:tcPr>
            <w:tcW w:w="2413" w:type="dxa"/>
            <w:shd w:val="clear" w:color="auto" w:fill="auto"/>
          </w:tcPr>
          <w:p>
            <w:pPr>
              <w:pStyle w:val="28"/>
              <w:rPr>
                <w:rFonts w:ascii="Times New Roman" w:hAnsi="Times New Roman" w:eastAsia="宋体"/>
              </w:rPr>
            </w:pPr>
            <w:r>
              <w:rPr>
                <w:rFonts w:ascii="Times New Roman" w:hAnsi="Times New Roman" w:eastAsia="宋体"/>
              </w:rPr>
              <w:t>k0</w:t>
            </w:r>
          </w:p>
        </w:tc>
        <w:tc>
          <w:tcPr>
            <w:tcW w:w="3773" w:type="dxa"/>
            <w:shd w:val="clear" w:color="auto" w:fill="auto"/>
          </w:tcPr>
          <w:p>
            <w:pPr>
              <w:pStyle w:val="27"/>
              <w:rPr>
                <w:rFonts w:ascii="Times New Roman" w:hAnsi="Times New Roman" w:eastAsia="宋体"/>
              </w:rPr>
            </w:pPr>
            <w:r>
              <w:rPr>
                <w:rFonts w:ascii="Times New Roman" w:hAnsi="Times New Roman" w:eastAsia="宋体"/>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9" w:type="dxa"/>
            <w:tcBorders>
              <w:top w:val="nil"/>
              <w:bottom w:val="nil"/>
            </w:tcBorders>
            <w:shd w:val="clear" w:color="auto" w:fill="auto"/>
          </w:tcPr>
          <w:p>
            <w:pPr>
              <w:pStyle w:val="28"/>
              <w:rPr>
                <w:rFonts w:ascii="Times New Roman" w:hAnsi="Times New Roman" w:eastAsia="宋体"/>
              </w:rPr>
            </w:pPr>
          </w:p>
        </w:tc>
        <w:tc>
          <w:tcPr>
            <w:tcW w:w="2413" w:type="dxa"/>
            <w:shd w:val="clear" w:color="auto" w:fill="auto"/>
          </w:tcPr>
          <w:p>
            <w:pPr>
              <w:pStyle w:val="28"/>
              <w:rPr>
                <w:rFonts w:ascii="Times New Roman" w:hAnsi="Times New Roman" w:eastAsia="宋体"/>
              </w:rPr>
            </w:pPr>
            <w:r>
              <w:rPr>
                <w:rFonts w:ascii="Times New Roman" w:hAnsi="Times New Roman" w:eastAsia="宋体"/>
              </w:rPr>
              <w:t xml:space="preserve">Starting symbol (S) </w:t>
            </w:r>
          </w:p>
        </w:tc>
        <w:tc>
          <w:tcPr>
            <w:tcW w:w="3773" w:type="dxa"/>
            <w:shd w:val="clear" w:color="auto" w:fill="auto"/>
          </w:tcPr>
          <w:p>
            <w:pPr>
              <w:pStyle w:val="27"/>
              <w:rPr>
                <w:rFonts w:ascii="Times New Roman" w:hAnsi="Times New Roman" w:eastAsia="宋体"/>
              </w:rPr>
            </w:pPr>
            <w:r>
              <w:rPr>
                <w:rFonts w:ascii="Times New Roman" w:hAnsi="Times New Roman"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9" w:type="dxa"/>
            <w:tcBorders>
              <w:top w:val="nil"/>
              <w:bottom w:val="nil"/>
            </w:tcBorders>
            <w:shd w:val="clear" w:color="auto" w:fill="auto"/>
          </w:tcPr>
          <w:p>
            <w:pPr>
              <w:pStyle w:val="28"/>
              <w:rPr>
                <w:rFonts w:ascii="Times New Roman" w:hAnsi="Times New Roman" w:eastAsia="宋体"/>
              </w:rPr>
            </w:pPr>
          </w:p>
        </w:tc>
        <w:tc>
          <w:tcPr>
            <w:tcW w:w="2413" w:type="dxa"/>
            <w:shd w:val="clear" w:color="auto" w:fill="auto"/>
          </w:tcPr>
          <w:p>
            <w:pPr>
              <w:pStyle w:val="28"/>
              <w:rPr>
                <w:rFonts w:ascii="Times New Roman" w:hAnsi="Times New Roman" w:eastAsia="宋体"/>
              </w:rPr>
            </w:pPr>
            <w:r>
              <w:rPr>
                <w:rFonts w:ascii="Times New Roman" w:hAnsi="Times New Roman" w:eastAsia="宋体"/>
              </w:rPr>
              <w:t>Length (L)</w:t>
            </w:r>
          </w:p>
        </w:tc>
        <w:tc>
          <w:tcPr>
            <w:tcW w:w="3773" w:type="dxa"/>
            <w:shd w:val="clear" w:color="auto" w:fill="auto"/>
          </w:tcPr>
          <w:p>
            <w:pPr>
              <w:pStyle w:val="27"/>
              <w:rPr>
                <w:rFonts w:ascii="Times New Roman" w:hAnsi="Times New Roman" w:eastAsia="宋体"/>
              </w:rPr>
            </w:pPr>
            <w:r>
              <w:rPr>
                <w:rFonts w:ascii="Times New Roman" w:hAnsi="Times New Roman" w:eastAsia="宋体"/>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9" w:type="dxa"/>
            <w:tcBorders>
              <w:top w:val="nil"/>
              <w:bottom w:val="nil"/>
            </w:tcBorders>
            <w:shd w:val="clear" w:color="auto" w:fill="auto"/>
          </w:tcPr>
          <w:p>
            <w:pPr>
              <w:pStyle w:val="28"/>
              <w:rPr>
                <w:rFonts w:ascii="Times New Roman" w:hAnsi="Times New Roman" w:eastAsia="宋体"/>
              </w:rPr>
            </w:pPr>
          </w:p>
        </w:tc>
        <w:tc>
          <w:tcPr>
            <w:tcW w:w="2413" w:type="dxa"/>
            <w:shd w:val="clear" w:color="auto" w:fill="auto"/>
          </w:tcPr>
          <w:p>
            <w:pPr>
              <w:pStyle w:val="28"/>
              <w:rPr>
                <w:rFonts w:ascii="Times New Roman" w:hAnsi="Times New Roman" w:eastAsia="宋体"/>
              </w:rPr>
            </w:pPr>
            <w:r>
              <w:rPr>
                <w:rFonts w:ascii="Times New Roman" w:hAnsi="Times New Roman" w:eastAsia="宋体"/>
              </w:rPr>
              <w:t>PRB bundling type</w:t>
            </w:r>
          </w:p>
        </w:tc>
        <w:tc>
          <w:tcPr>
            <w:tcW w:w="3773" w:type="dxa"/>
            <w:shd w:val="clear" w:color="auto" w:fill="auto"/>
          </w:tcPr>
          <w:p>
            <w:pPr>
              <w:pStyle w:val="27"/>
              <w:rPr>
                <w:rFonts w:ascii="Times New Roman" w:hAnsi="Times New Roman" w:eastAsia="宋体"/>
              </w:rPr>
            </w:pPr>
            <w:r>
              <w:rPr>
                <w:rFonts w:ascii="Times New Roman" w:hAnsi="Times New Roman" w:eastAsia="宋体"/>
              </w:rPr>
              <w:t>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9" w:type="dxa"/>
            <w:tcBorders>
              <w:top w:val="nil"/>
              <w:bottom w:val="nil"/>
            </w:tcBorders>
            <w:shd w:val="clear" w:color="auto" w:fill="auto"/>
          </w:tcPr>
          <w:p>
            <w:pPr>
              <w:pStyle w:val="28"/>
              <w:rPr>
                <w:rFonts w:ascii="Times New Roman" w:hAnsi="Times New Roman" w:eastAsia="宋体"/>
                <w:i/>
              </w:rPr>
            </w:pPr>
          </w:p>
        </w:tc>
        <w:tc>
          <w:tcPr>
            <w:tcW w:w="2413" w:type="dxa"/>
            <w:shd w:val="clear" w:color="auto" w:fill="auto"/>
          </w:tcPr>
          <w:p>
            <w:pPr>
              <w:pStyle w:val="28"/>
              <w:rPr>
                <w:rFonts w:ascii="Times New Roman" w:hAnsi="Times New Roman" w:eastAsia="宋体"/>
              </w:rPr>
            </w:pPr>
            <w:r>
              <w:rPr>
                <w:rFonts w:ascii="Times New Roman" w:hAnsi="Times New Roman" w:eastAsia="宋体"/>
              </w:rPr>
              <w:t>PRB bundling size</w:t>
            </w:r>
          </w:p>
        </w:tc>
        <w:tc>
          <w:tcPr>
            <w:tcW w:w="3773" w:type="dxa"/>
            <w:shd w:val="clear" w:color="auto" w:fill="auto"/>
          </w:tcPr>
          <w:p>
            <w:pPr>
              <w:pStyle w:val="27"/>
              <w:rPr>
                <w:rFonts w:ascii="Times New Roman" w:hAnsi="Times New Roman" w:eastAsia="宋体"/>
              </w:rPr>
            </w:pPr>
            <w:r>
              <w:rPr>
                <w:rFonts w:ascii="Times New Roman" w:hAnsi="Times New Roman"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1729" w:type="dxa"/>
            <w:tcBorders>
              <w:bottom w:val="nil"/>
            </w:tcBorders>
            <w:shd w:val="clear" w:color="auto" w:fill="auto"/>
          </w:tcPr>
          <w:p>
            <w:pPr>
              <w:pStyle w:val="28"/>
              <w:rPr>
                <w:rFonts w:ascii="Times New Roman" w:hAnsi="Times New Roman" w:eastAsia="宋体"/>
              </w:rPr>
            </w:pPr>
            <w:r>
              <w:rPr>
                <w:rFonts w:ascii="Times New Roman" w:hAnsi="Times New Roman" w:eastAsia="宋体"/>
              </w:rPr>
              <w:t>PDSCH DMRS configuration</w:t>
            </w:r>
          </w:p>
        </w:tc>
        <w:tc>
          <w:tcPr>
            <w:tcW w:w="2413" w:type="dxa"/>
            <w:shd w:val="clear" w:color="auto" w:fill="auto"/>
          </w:tcPr>
          <w:p>
            <w:pPr>
              <w:pStyle w:val="28"/>
              <w:rPr>
                <w:rFonts w:ascii="Times New Roman" w:hAnsi="Times New Roman" w:eastAsia="宋体"/>
                <w:szCs w:val="18"/>
              </w:rPr>
            </w:pPr>
            <w:r>
              <w:rPr>
                <w:rFonts w:ascii="Times New Roman" w:hAnsi="Times New Roman" w:eastAsia="宋体"/>
                <w:szCs w:val="18"/>
              </w:rPr>
              <w:t>DMRS Type</w:t>
            </w:r>
          </w:p>
        </w:tc>
        <w:tc>
          <w:tcPr>
            <w:tcW w:w="3773" w:type="dxa"/>
            <w:shd w:val="clear" w:color="auto" w:fill="auto"/>
          </w:tcPr>
          <w:p>
            <w:pPr>
              <w:pStyle w:val="27"/>
              <w:rPr>
                <w:rFonts w:ascii="Times New Roman" w:hAnsi="Times New Roman" w:eastAsia="宋体"/>
              </w:rPr>
            </w:pPr>
            <w:r>
              <w:rPr>
                <w:rFonts w:ascii="Times New Roman" w:hAnsi="Times New Roman" w:eastAsia="宋体"/>
              </w:rPr>
              <w:t>Type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9" w:type="dxa"/>
            <w:tcBorders>
              <w:top w:val="nil"/>
              <w:bottom w:val="nil"/>
            </w:tcBorders>
            <w:shd w:val="clear" w:color="auto" w:fill="auto"/>
          </w:tcPr>
          <w:p>
            <w:pPr>
              <w:pStyle w:val="28"/>
              <w:rPr>
                <w:rFonts w:ascii="Times New Roman" w:hAnsi="Times New Roman" w:eastAsia="宋体"/>
              </w:rPr>
            </w:pPr>
          </w:p>
        </w:tc>
        <w:tc>
          <w:tcPr>
            <w:tcW w:w="2413" w:type="dxa"/>
            <w:shd w:val="clear" w:color="auto" w:fill="auto"/>
          </w:tcPr>
          <w:p>
            <w:pPr>
              <w:pStyle w:val="28"/>
              <w:rPr>
                <w:rFonts w:ascii="Times New Roman" w:hAnsi="Times New Roman" w:eastAsia="宋体"/>
              </w:rPr>
            </w:pPr>
            <w:r>
              <w:rPr>
                <w:rFonts w:ascii="Times New Roman" w:hAnsi="Times New Roman" w:eastAsia="宋体"/>
              </w:rPr>
              <w:t>Number of additional DMRS</w:t>
            </w:r>
          </w:p>
        </w:tc>
        <w:tc>
          <w:tcPr>
            <w:tcW w:w="3773" w:type="dxa"/>
            <w:shd w:val="clear" w:color="auto" w:fill="auto"/>
          </w:tcPr>
          <w:p>
            <w:pPr>
              <w:pStyle w:val="27"/>
              <w:rPr>
                <w:rFonts w:ascii="Times New Roman" w:hAnsi="Times New Roman" w:eastAsia="宋体"/>
              </w:rPr>
            </w:pPr>
            <w:r>
              <w:rPr>
                <w:rFonts w:ascii="Times New Roman" w:hAnsi="Times New Roman" w:eastAsia="宋体"/>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9" w:type="dxa"/>
            <w:tcBorders>
              <w:top w:val="nil"/>
              <w:bottom w:val="single" w:color="auto" w:sz="4" w:space="0"/>
            </w:tcBorders>
            <w:shd w:val="clear" w:color="auto" w:fill="auto"/>
          </w:tcPr>
          <w:p>
            <w:pPr>
              <w:pStyle w:val="28"/>
              <w:rPr>
                <w:rFonts w:ascii="Times New Roman" w:hAnsi="Times New Roman" w:eastAsia="宋体"/>
              </w:rPr>
            </w:pPr>
          </w:p>
        </w:tc>
        <w:tc>
          <w:tcPr>
            <w:tcW w:w="2413" w:type="dxa"/>
            <w:shd w:val="clear" w:color="auto" w:fill="auto"/>
          </w:tcPr>
          <w:p>
            <w:pPr>
              <w:pStyle w:val="28"/>
              <w:rPr>
                <w:rFonts w:ascii="Times New Roman" w:hAnsi="Times New Roman" w:eastAsia="宋体"/>
              </w:rPr>
            </w:pPr>
            <w:r>
              <w:rPr>
                <w:rFonts w:ascii="Times New Roman" w:hAnsi="Times New Roman" w:eastAsia="宋体"/>
              </w:rPr>
              <w:t>Maximum number of OFDM symbols (maxLength) for DL</w:t>
            </w:r>
          </w:p>
        </w:tc>
        <w:tc>
          <w:tcPr>
            <w:tcW w:w="3773" w:type="dxa"/>
            <w:shd w:val="clear" w:color="auto" w:fill="auto"/>
          </w:tcPr>
          <w:p>
            <w:pPr>
              <w:pStyle w:val="27"/>
              <w:rPr>
                <w:rFonts w:ascii="Times New Roman" w:hAnsi="Times New Roman" w:eastAsia="宋体"/>
                <w:lang w:eastAsia="zh-CN"/>
              </w:rPr>
            </w:pPr>
            <w:r>
              <w:rPr>
                <w:rFonts w:ascii="Times New Roman" w:hAnsi="Times New Roman" w:eastAsia="宋体"/>
              </w:rPr>
              <w:t>Single-symbol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2" w:type="dxa"/>
            <w:gridSpan w:val="2"/>
            <w:tcBorders>
              <w:top w:val="nil"/>
              <w:bottom w:val="single" w:color="auto" w:sz="4" w:space="0"/>
            </w:tcBorders>
            <w:shd w:val="clear" w:color="auto" w:fill="auto"/>
          </w:tcPr>
          <w:p>
            <w:pPr>
              <w:pStyle w:val="28"/>
              <w:rPr>
                <w:rFonts w:ascii="Times New Roman" w:hAnsi="Times New Roman" w:eastAsia="宋体"/>
                <w:lang w:eastAsia="zh-CN"/>
              </w:rPr>
            </w:pPr>
            <w:r>
              <w:rPr>
                <w:rFonts w:hint="eastAsia" w:ascii="Times New Roman" w:hAnsi="Times New Roman" w:eastAsia="宋体"/>
                <w:lang w:eastAsia="zh-CN"/>
              </w:rPr>
              <w:t>T</w:t>
            </w:r>
            <w:r>
              <w:rPr>
                <w:rFonts w:ascii="Times New Roman" w:hAnsi="Times New Roman" w:eastAsia="宋体"/>
                <w:lang w:eastAsia="zh-CN"/>
              </w:rPr>
              <w:t>RS configuration</w:t>
            </w:r>
          </w:p>
        </w:tc>
        <w:tc>
          <w:tcPr>
            <w:tcW w:w="3773" w:type="dxa"/>
            <w:shd w:val="clear" w:color="auto" w:fill="auto"/>
          </w:tcPr>
          <w:p>
            <w:pPr>
              <w:pStyle w:val="27"/>
              <w:rPr>
                <w:rFonts w:ascii="Times New Roman" w:hAnsi="Times New Roman" w:eastAsia="宋体"/>
                <w:lang w:eastAsia="zh-CN"/>
              </w:rPr>
            </w:pPr>
            <w:r>
              <w:rPr>
                <w:rFonts w:ascii="Times New Roman" w:hAnsi="Times New Roman" w:eastAsia="宋体"/>
                <w:lang w:eastAsia="zh-CN"/>
              </w:rPr>
              <w:t>Symbol#{5,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2" w:type="dxa"/>
            <w:gridSpan w:val="2"/>
            <w:tcBorders>
              <w:top w:val="nil"/>
              <w:bottom w:val="single" w:color="auto" w:sz="4" w:space="0"/>
            </w:tcBorders>
            <w:shd w:val="clear" w:color="auto" w:fill="auto"/>
          </w:tcPr>
          <w:p>
            <w:pPr>
              <w:pStyle w:val="28"/>
              <w:rPr>
                <w:rFonts w:ascii="Times New Roman" w:hAnsi="Times New Roman" w:eastAsia="宋体"/>
                <w:lang w:eastAsia="zh-CN"/>
              </w:rPr>
            </w:pPr>
            <w:r>
              <w:rPr>
                <w:rFonts w:ascii="Times New Roman" w:hAnsi="Times New Roman" w:eastAsia="宋体"/>
                <w:lang w:eastAsia="zh-CN"/>
              </w:rPr>
              <w:t>Overhead</w:t>
            </w:r>
          </w:p>
        </w:tc>
        <w:tc>
          <w:tcPr>
            <w:tcW w:w="3773" w:type="dxa"/>
            <w:shd w:val="clear" w:color="auto" w:fill="auto"/>
          </w:tcPr>
          <w:p>
            <w:pPr>
              <w:pStyle w:val="27"/>
              <w:rPr>
                <w:rFonts w:ascii="Times New Roman" w:hAnsi="Times New Roman" w:eastAsia="宋体"/>
                <w:lang w:eastAsia="zh-CN"/>
              </w:rPr>
            </w:pPr>
            <w:r>
              <w:rPr>
                <w:rFonts w:hint="eastAsia" w:ascii="Times New Roman" w:hAnsi="Times New Roman"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2" w:type="dxa"/>
            <w:gridSpan w:val="2"/>
            <w:tcBorders>
              <w:top w:val="nil"/>
              <w:bottom w:val="single" w:color="auto" w:sz="4" w:space="0"/>
            </w:tcBorders>
            <w:shd w:val="clear" w:color="auto" w:fill="auto"/>
          </w:tcPr>
          <w:p>
            <w:pPr>
              <w:pStyle w:val="28"/>
              <w:rPr>
                <w:rFonts w:ascii="Times New Roman" w:hAnsi="Times New Roman" w:eastAsia="宋体"/>
                <w:lang w:eastAsia="zh-CN"/>
              </w:rPr>
            </w:pPr>
            <w:r>
              <w:rPr>
                <w:rFonts w:ascii="Times New Roman" w:hAnsi="Times New Roman" w:eastAsia="宋体"/>
                <w:lang w:eastAsia="zh-CN"/>
              </w:rPr>
              <w:t>Codebook for PDCCH for PDSCH tests</w:t>
            </w:r>
          </w:p>
        </w:tc>
        <w:tc>
          <w:tcPr>
            <w:tcW w:w="3773" w:type="dxa"/>
            <w:shd w:val="clear" w:color="auto" w:fill="auto"/>
          </w:tcPr>
          <w:p>
            <w:pPr>
              <w:pStyle w:val="27"/>
              <w:rPr>
                <w:rFonts w:ascii="Times New Roman" w:hAnsi="Times New Roman" w:eastAsia="宋体"/>
                <w:lang w:eastAsia="zh-CN"/>
              </w:rPr>
            </w:pPr>
            <w:r>
              <w:rPr>
                <w:rFonts w:ascii="Times New Roman" w:hAnsi="Times New Roman" w:eastAsia="宋体"/>
                <w:lang w:eastAsia="zh-CN"/>
              </w:rPr>
              <w:t>Keep same number of Tx for PDSCH and PDCCH during PDSCH test. Set “codebookMode” to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42" w:type="dxa"/>
            <w:gridSpan w:val="2"/>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lang w:val="en-US"/>
              </w:rPr>
            </w:pPr>
            <w:r>
              <w:rPr>
                <w:rFonts w:ascii="Times New Roman" w:hAnsi="Times New Roman" w:eastAsia="宋体"/>
                <w:lang w:val="en-US"/>
              </w:rPr>
              <w:t>Number of HARQ Processes</w:t>
            </w:r>
          </w:p>
        </w:tc>
        <w:tc>
          <w:tcPr>
            <w:tcW w:w="3773" w:type="dxa"/>
            <w:tcBorders>
              <w:top w:val="single" w:color="auto" w:sz="4" w:space="0"/>
              <w:left w:val="single" w:color="auto" w:sz="4" w:space="0"/>
              <w:bottom w:val="single" w:color="auto" w:sz="4" w:space="0"/>
              <w:right w:val="single" w:color="auto" w:sz="4" w:space="0"/>
            </w:tcBorders>
            <w:shd w:val="clear" w:color="auto" w:fill="auto"/>
          </w:tcPr>
          <w:p>
            <w:pPr>
              <w:pStyle w:val="27"/>
              <w:rPr>
                <w:rFonts w:ascii="Times New Roman" w:hAnsi="Times New Roman" w:eastAsia="宋体"/>
                <w:lang w:eastAsia="zh-CN"/>
              </w:rPr>
            </w:pPr>
            <w:r>
              <w:rPr>
                <w:rFonts w:ascii="Times New Roman" w:hAnsi="Times New Roman" w:eastAsia="宋体"/>
                <w:lang w:eastAsia="zh-CN"/>
              </w:rPr>
              <w:t xml:space="preserve">TDD: </w:t>
            </w:r>
            <w:r>
              <w:rPr>
                <w:rFonts w:hint="eastAsia" w:ascii="Times New Roman" w:hAnsi="Times New Roman" w:eastAsia="宋体"/>
                <w:lang w:eastAsia="zh-CN"/>
              </w:rPr>
              <w:t>8</w:t>
            </w:r>
          </w:p>
          <w:p>
            <w:pPr>
              <w:pStyle w:val="27"/>
              <w:rPr>
                <w:rFonts w:ascii="Times New Roman" w:hAnsi="Times New Roman" w:eastAsia="宋体"/>
                <w:lang w:eastAsia="zh-CN"/>
              </w:rPr>
            </w:pPr>
            <w:r>
              <w:rPr>
                <w:rFonts w:ascii="Times New Roman" w:hAnsi="Times New Roman" w:eastAsia="宋体"/>
                <w:lang w:eastAsia="zh-CN"/>
              </w:rPr>
              <w:t>FDD: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42" w:type="dxa"/>
            <w:gridSpan w:val="2"/>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lang w:eastAsia="zh-CN"/>
              </w:rPr>
            </w:pPr>
            <w:r>
              <w:rPr>
                <w:rFonts w:ascii="Times New Roman" w:hAnsi="Times New Roman" w:eastAsia="宋体"/>
                <w:lang w:eastAsia="zh-CN"/>
              </w:rPr>
              <w:t>HARQ ACK/NACK bundling</w:t>
            </w:r>
          </w:p>
        </w:tc>
        <w:tc>
          <w:tcPr>
            <w:tcW w:w="3773" w:type="dxa"/>
            <w:tcBorders>
              <w:top w:val="single" w:color="auto" w:sz="4" w:space="0"/>
              <w:left w:val="single" w:color="auto" w:sz="4" w:space="0"/>
              <w:bottom w:val="single" w:color="auto" w:sz="4" w:space="0"/>
              <w:right w:val="single" w:color="auto" w:sz="4" w:space="0"/>
            </w:tcBorders>
            <w:shd w:val="clear" w:color="auto" w:fill="auto"/>
          </w:tcPr>
          <w:p>
            <w:pPr>
              <w:pStyle w:val="27"/>
              <w:rPr>
                <w:rFonts w:ascii="Times New Roman" w:hAnsi="Times New Roman" w:eastAsia="宋体"/>
                <w:lang w:eastAsia="zh-CN"/>
              </w:rPr>
            </w:pPr>
            <w:r>
              <w:rPr>
                <w:rFonts w:ascii="Times New Roman" w:hAnsi="Times New Roman" w:eastAsia="宋体"/>
                <w:lang w:eastAsia="zh-CN"/>
              </w:rPr>
              <w:t>Multiplexed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42" w:type="dxa"/>
            <w:gridSpan w:val="2"/>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lang w:eastAsia="zh-CN"/>
              </w:rPr>
            </w:pPr>
            <w:r>
              <w:rPr>
                <w:rFonts w:hint="eastAsia" w:ascii="Times New Roman" w:hAnsi="Times New Roman" w:eastAsia="宋体"/>
                <w:lang w:eastAsia="zh-CN"/>
              </w:rPr>
              <w:t>M</w:t>
            </w:r>
            <w:r>
              <w:rPr>
                <w:rFonts w:ascii="Times New Roman" w:hAnsi="Times New Roman" w:eastAsia="宋体"/>
                <w:lang w:eastAsia="zh-CN"/>
              </w:rPr>
              <w:t>aximum HARQ transmissions</w:t>
            </w:r>
          </w:p>
        </w:tc>
        <w:tc>
          <w:tcPr>
            <w:tcW w:w="3773" w:type="dxa"/>
            <w:tcBorders>
              <w:top w:val="single" w:color="auto" w:sz="4" w:space="0"/>
              <w:left w:val="single" w:color="auto" w:sz="4" w:space="0"/>
              <w:bottom w:val="single" w:color="auto" w:sz="4" w:space="0"/>
              <w:right w:val="single" w:color="auto" w:sz="4" w:space="0"/>
            </w:tcBorders>
            <w:shd w:val="clear" w:color="auto" w:fill="auto"/>
          </w:tcPr>
          <w:p>
            <w:pPr>
              <w:pStyle w:val="27"/>
              <w:rPr>
                <w:rFonts w:ascii="Times New Roman" w:hAnsi="Times New Roman" w:eastAsia="宋体"/>
                <w:lang w:eastAsia="zh-CN"/>
              </w:rPr>
            </w:pPr>
            <w:r>
              <w:rPr>
                <w:rFonts w:hint="eastAsia" w:ascii="Times New Roman" w:hAnsi="Times New Roman" w:eastAsia="宋体"/>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28"/>
              <w:rPr>
                <w:rFonts w:ascii="Times New Roman" w:hAnsi="Times New Roman" w:eastAsia="宋体"/>
                <w:lang w:eastAsia="zh-CN"/>
              </w:rPr>
            </w:pPr>
            <w:r>
              <w:rPr>
                <w:rFonts w:ascii="Times New Roman" w:hAnsi="Times New Roman" w:eastAsia="宋体"/>
                <w:lang w:eastAsia="zh-CN"/>
              </w:rPr>
              <w:t>Redundancy version coding sequence</w:t>
            </w:r>
          </w:p>
        </w:tc>
        <w:tc>
          <w:tcPr>
            <w:tcW w:w="377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7"/>
              <w:rPr>
                <w:rFonts w:ascii="Times New Roman" w:hAnsi="Times New Roman" w:eastAsia="宋体"/>
                <w:lang w:eastAsia="zh-CN"/>
              </w:rPr>
            </w:pPr>
            <w:r>
              <w:rPr>
                <w:rFonts w:ascii="Times New Roman" w:hAnsi="Times New Roman" w:eastAsia="宋体"/>
                <w:lang w:eastAsia="zh-CN"/>
              </w:rPr>
              <w:t>{0,2,3,1}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42" w:type="dxa"/>
            <w:gridSpan w:val="2"/>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lang w:eastAsia="zh-CN"/>
              </w:rPr>
            </w:pPr>
            <w:r>
              <w:rPr>
                <w:rFonts w:ascii="Times New Roman" w:hAnsi="Times New Roman" w:eastAsia="宋体"/>
                <w:lang w:eastAsia="zh-CN"/>
              </w:rPr>
              <w:t>PDSCH &amp; PDSCH DMRS Precoding configuration</w:t>
            </w:r>
          </w:p>
        </w:tc>
        <w:tc>
          <w:tcPr>
            <w:tcW w:w="3773" w:type="dxa"/>
            <w:tcBorders>
              <w:top w:val="single" w:color="auto" w:sz="4" w:space="0"/>
              <w:left w:val="single" w:color="auto" w:sz="4" w:space="0"/>
              <w:bottom w:val="single" w:color="auto" w:sz="4" w:space="0"/>
              <w:right w:val="single" w:color="auto" w:sz="4" w:space="0"/>
            </w:tcBorders>
            <w:shd w:val="clear" w:color="auto" w:fill="auto"/>
          </w:tcPr>
          <w:p>
            <w:pPr>
              <w:pStyle w:val="27"/>
              <w:rPr>
                <w:rFonts w:ascii="Times New Roman" w:hAnsi="Times New Roman" w:eastAsia="宋体"/>
                <w:lang w:eastAsia="zh-CN"/>
              </w:rPr>
            </w:pPr>
            <w:r>
              <w:rPr>
                <w:rFonts w:ascii="Times New Roman" w:hAnsi="Times New Roman" w:eastAsia="宋体"/>
                <w:lang w:eastAsia="zh-CN"/>
              </w:rPr>
              <w:t>Single Panel Type I, Random precoder selection updated per slot, with equal probability of each applicable i1, i2 combination, and with PRB bundling granularity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42" w:type="dxa"/>
            <w:gridSpan w:val="2"/>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lang w:val="en-US" w:eastAsia="zh-CN"/>
              </w:rPr>
            </w:pPr>
            <w:r>
              <w:rPr>
                <w:rFonts w:hint="eastAsia" w:ascii="Times New Roman" w:hAnsi="Times New Roman" w:eastAsia="宋体"/>
                <w:lang w:val="en-US" w:eastAsia="zh-CN"/>
              </w:rPr>
              <w:t>T</w:t>
            </w:r>
            <w:r>
              <w:rPr>
                <w:rFonts w:ascii="Times New Roman" w:hAnsi="Times New Roman" w:eastAsia="宋体"/>
                <w:lang w:val="en-US" w:eastAsia="zh-CN"/>
              </w:rPr>
              <w:t>x EVM (Explicitly modeled in the simulation)</w:t>
            </w:r>
          </w:p>
        </w:tc>
        <w:tc>
          <w:tcPr>
            <w:tcW w:w="3773" w:type="dxa"/>
            <w:tcBorders>
              <w:top w:val="single" w:color="auto" w:sz="4" w:space="0"/>
              <w:left w:val="single" w:color="auto" w:sz="4" w:space="0"/>
              <w:bottom w:val="single" w:color="auto" w:sz="4" w:space="0"/>
              <w:right w:val="single" w:color="auto" w:sz="4" w:space="0"/>
            </w:tcBorders>
            <w:shd w:val="clear" w:color="auto" w:fill="auto"/>
          </w:tcPr>
          <w:p>
            <w:pPr>
              <w:overflowPunct/>
              <w:autoSpaceDE/>
              <w:autoSpaceDN/>
              <w:adjustRightInd/>
              <w:spacing w:after="0"/>
              <w:jc w:val="center"/>
              <w:textAlignment w:val="auto"/>
              <w:rPr>
                <w:rFonts w:ascii="Times New Roman" w:hAnsi="Times New Roman" w:eastAsia="宋体" w:cs="Times New Roman"/>
                <w:sz w:val="18"/>
                <w:szCs w:val="20"/>
                <w:lang w:val="en-GB" w:eastAsia="zh-CN" w:bidi="ar-SA"/>
              </w:rPr>
            </w:pPr>
            <w:r>
              <w:rPr>
                <w:rFonts w:ascii="Times New Roman" w:hAnsi="Times New Roman" w:eastAsia="宋体" w:cs="Times New Roman"/>
                <w:sz w:val="18"/>
                <w:szCs w:val="20"/>
                <w:lang w:val="en-GB" w:eastAsia="zh-CN" w:bidi="ar-SA"/>
              </w:rPr>
              <w:t>64QAM:6</w:t>
            </w:r>
            <w:r>
              <w:rPr>
                <w:rFonts w:hint="eastAsia" w:ascii="Times New Roman" w:hAnsi="Times New Roman" w:eastAsia="宋体" w:cs="Times New Roman"/>
                <w:sz w:val="18"/>
                <w:szCs w:val="20"/>
                <w:lang w:val="en-GB" w:eastAsia="zh-CN" w:bidi="ar-SA"/>
              </w:rPr>
              <w:t>%</w:t>
            </w:r>
          </w:p>
          <w:p>
            <w:pPr>
              <w:overflowPunct/>
              <w:autoSpaceDE/>
              <w:autoSpaceDN/>
              <w:adjustRightInd/>
              <w:spacing w:after="0"/>
              <w:jc w:val="center"/>
              <w:textAlignment w:val="auto"/>
              <w:rPr>
                <w:rFonts w:ascii="Times New Roman" w:hAnsi="Times New Roman" w:eastAsia="宋体" w:cs="Times New Roman"/>
                <w:sz w:val="18"/>
                <w:szCs w:val="20"/>
                <w:lang w:val="en-GB" w:eastAsia="zh-CN" w:bidi="ar-SA"/>
              </w:rPr>
            </w:pPr>
            <w:r>
              <w:rPr>
                <w:rFonts w:ascii="Times New Roman" w:hAnsi="Times New Roman" w:eastAsia="宋体" w:cs="Times New Roman"/>
                <w:sz w:val="18"/>
                <w:szCs w:val="20"/>
                <w:lang w:val="en-GB" w:eastAsia="zh-CN" w:bidi="ar-SA"/>
              </w:rPr>
              <w:t>256QAM</w:t>
            </w:r>
            <w:r>
              <w:rPr>
                <w:rFonts w:hint="eastAsia" w:ascii="Times New Roman" w:hAnsi="Times New Roman" w:eastAsia="宋体" w:cs="Times New Roman"/>
                <w:sz w:val="18"/>
                <w:szCs w:val="20"/>
                <w:lang w:val="en-GB" w:eastAsia="zh-CN"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42" w:type="dxa"/>
            <w:gridSpan w:val="2"/>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lang w:val="en-US" w:eastAsia="zh-CN"/>
              </w:rPr>
            </w:pPr>
            <w:r>
              <w:rPr>
                <w:rFonts w:hint="eastAsia" w:ascii="Times New Roman" w:hAnsi="Times New Roman" w:eastAsia="宋体"/>
                <w:lang w:val="en-US" w:eastAsia="zh-CN"/>
              </w:rPr>
              <w:t>T</w:t>
            </w:r>
            <w:r>
              <w:rPr>
                <w:rFonts w:ascii="Times New Roman" w:hAnsi="Times New Roman" w:eastAsia="宋体"/>
                <w:lang w:val="en-US" w:eastAsia="zh-CN"/>
              </w:rPr>
              <w:t>est metric</w:t>
            </w:r>
          </w:p>
        </w:tc>
        <w:tc>
          <w:tcPr>
            <w:tcW w:w="3773" w:type="dxa"/>
            <w:tcBorders>
              <w:top w:val="single" w:color="auto" w:sz="4" w:space="0"/>
              <w:left w:val="single" w:color="auto" w:sz="4" w:space="0"/>
              <w:bottom w:val="single" w:color="auto" w:sz="4" w:space="0"/>
              <w:right w:val="single" w:color="auto" w:sz="4" w:space="0"/>
            </w:tcBorders>
            <w:shd w:val="clear" w:color="auto" w:fill="auto"/>
          </w:tcPr>
          <w:p>
            <w:pPr>
              <w:overflowPunct/>
              <w:autoSpaceDE/>
              <w:autoSpaceDN/>
              <w:adjustRightInd/>
              <w:spacing w:after="0"/>
              <w:jc w:val="center"/>
              <w:textAlignment w:val="auto"/>
              <w:rPr>
                <w:rFonts w:ascii="Times New Roman" w:hAnsi="Times New Roman" w:eastAsia="宋体" w:cs="Times New Roman"/>
                <w:sz w:val="18"/>
                <w:szCs w:val="20"/>
                <w:lang w:val="en-GB" w:eastAsia="zh-CN" w:bidi="ar-SA"/>
              </w:rPr>
            </w:pPr>
            <w:r>
              <w:rPr>
                <w:rFonts w:ascii="Times New Roman" w:hAnsi="Times New Roman" w:eastAsia="宋体" w:cs="Times New Roman"/>
                <w:sz w:val="18"/>
                <w:szCs w:val="20"/>
                <w:lang w:val="en-GB" w:eastAsia="zh-CN" w:bidi="ar-SA"/>
              </w:rPr>
              <w:t>SNR@</w:t>
            </w:r>
            <w:r>
              <w:rPr>
                <w:rFonts w:hint="eastAsia" w:ascii="Times New Roman" w:hAnsi="Times New Roman" w:eastAsia="宋体" w:cs="Times New Roman"/>
                <w:sz w:val="18"/>
                <w:szCs w:val="20"/>
                <w:lang w:val="en-GB" w:eastAsia="zh-CN" w:bidi="ar-SA"/>
              </w:rPr>
              <w:t>7</w:t>
            </w:r>
            <w:r>
              <w:rPr>
                <w:rFonts w:ascii="Times New Roman" w:hAnsi="Times New Roman" w:eastAsia="宋体" w:cs="Times New Roman"/>
                <w:sz w:val="18"/>
                <w:szCs w:val="20"/>
                <w:lang w:val="en-GB" w:eastAsia="zh-CN" w:bidi="ar-SA"/>
              </w:rPr>
              <w:t>0% max TP</w:t>
            </w:r>
          </w:p>
        </w:tc>
      </w:tr>
    </w:tbl>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5</w:t>
      </w:r>
      <w:r>
        <w:rPr>
          <w:rFonts w:hint="eastAsia" w:eastAsia="等线"/>
          <w:b/>
          <w:bCs/>
          <w:i/>
          <w:iCs/>
          <w:sz w:val="20"/>
          <w:szCs w:val="20"/>
        </w:rPr>
        <w:t>: For TDD pattern, MCS, PDSCH configuration, DMRS configuration, TRS configuration, HARQ, precoding, Tx EVM, Test metric and other parameters, reuse the configuration from 8Rx requirement</w:t>
      </w:r>
      <w:r>
        <w:rPr>
          <w:rFonts w:hint="eastAsia" w:eastAsia="等线"/>
          <w:b/>
          <w:bCs/>
          <w:i/>
          <w:iCs/>
          <w:sz w:val="20"/>
          <w:szCs w:val="20"/>
          <w:lang w:val="en-US" w:eastAsia="zh-CN"/>
        </w:rPr>
        <w:t xml:space="preserve"> as the baseline</w:t>
      </w:r>
      <w:r>
        <w:rPr>
          <w:rFonts w:hint="eastAsia" w:eastAsia="等线"/>
          <w:b/>
          <w:bCs/>
          <w:i/>
          <w:iCs/>
          <w:sz w:val="20"/>
          <w:szCs w:val="20"/>
        </w:rPr>
        <w:t>.</w:t>
      </w:r>
    </w:p>
    <w:p>
      <w:pPr>
        <w:tabs>
          <w:tab w:val="left" w:pos="1134"/>
        </w:tabs>
        <w:spacing w:before="60"/>
        <w:jc w:val="both"/>
        <w:rPr>
          <w:rFonts w:hint="default" w:eastAsia="等线"/>
          <w:sz w:val="20"/>
          <w:szCs w:val="20"/>
          <w:lang w:val="en-US" w:eastAsia="zh-CN"/>
        </w:rPr>
      </w:pP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For PCI and SSB configuration of serving cell and interference cell(s), Rank/MCS, precoding, timing and frequency offset, and other interference cell modeling parameters, we propose to reuse the configuration from R17 2/4Rx inter-cell interference suppressing requirement as the baseline.</w:t>
      </w:r>
    </w:p>
    <w:tbl>
      <w:tblPr>
        <w:tblStyle w:val="20"/>
        <w:tblW w:w="0" w:type="auto"/>
        <w:tblInd w:w="3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23"/>
        <w:gridCol w:w="4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3" w:type="dxa"/>
            <w:vAlign w:val="top"/>
          </w:tcPr>
          <w:p>
            <w:pPr>
              <w:pStyle w:val="32"/>
              <w:rPr>
                <w:sz w:val="18"/>
                <w:szCs w:val="18"/>
              </w:rPr>
            </w:pPr>
            <w:r>
              <w:rPr>
                <w:rFonts w:ascii="Times New Roman" w:hAnsi="Times New Roman" w:eastAsia="宋体"/>
              </w:rPr>
              <w:t>Parameter</w:t>
            </w:r>
          </w:p>
        </w:tc>
        <w:tc>
          <w:tcPr>
            <w:tcW w:w="4089" w:type="dxa"/>
            <w:vAlign w:val="top"/>
          </w:tcPr>
          <w:p>
            <w:pPr>
              <w:pStyle w:val="32"/>
              <w:rPr>
                <w:sz w:val="18"/>
                <w:szCs w:val="18"/>
              </w:rPr>
            </w:pPr>
            <w:r>
              <w:rPr>
                <w:rFonts w:ascii="Times New Roman" w:hAnsi="Times New Roman" w:eastAsia="宋体"/>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3" w:type="dxa"/>
          </w:tcPr>
          <w:p>
            <w:pPr>
              <w:rPr>
                <w:sz w:val="18"/>
                <w:szCs w:val="18"/>
              </w:rPr>
            </w:pPr>
            <w:r>
              <w:rPr>
                <w:sz w:val="18"/>
                <w:szCs w:val="18"/>
              </w:rPr>
              <w:t>Physical cell ID</w:t>
            </w:r>
          </w:p>
        </w:tc>
        <w:tc>
          <w:tcPr>
            <w:tcW w:w="4089" w:type="dxa"/>
          </w:tcPr>
          <w:p>
            <w:pPr>
              <w:rPr>
                <w:rFonts w:hint="default" w:eastAsia="等线"/>
                <w:sz w:val="18"/>
                <w:szCs w:val="18"/>
                <w:lang w:val="en-US" w:eastAsia="zh-CN"/>
              </w:rPr>
            </w:pPr>
            <w:r>
              <w:rPr>
                <w:sz w:val="18"/>
                <w:szCs w:val="18"/>
              </w:rPr>
              <w:t xml:space="preserve">Physical cell ID of 0 for the serving cell, and cell ID </w:t>
            </w:r>
            <w:r>
              <w:rPr>
                <w:rFonts w:hint="eastAsia"/>
                <w:sz w:val="18"/>
                <w:szCs w:val="18"/>
              </w:rPr>
              <w:t>1</w:t>
            </w:r>
            <w:r>
              <w:rPr>
                <w:sz w:val="18"/>
                <w:szCs w:val="18"/>
              </w:rPr>
              <w:t xml:space="preserve"> for interferer </w:t>
            </w:r>
            <w:r>
              <w:rPr>
                <w:rFonts w:hint="eastAsia"/>
                <w:sz w:val="18"/>
                <w:szCs w:val="18"/>
              </w:rPr>
              <w:t>1,</w:t>
            </w:r>
            <w:r>
              <w:rPr>
                <w:sz w:val="18"/>
                <w:szCs w:val="18"/>
              </w:rPr>
              <w:t xml:space="preserve"> cell ID 2 for interferer 2</w:t>
            </w:r>
            <w:r>
              <w:rPr>
                <w:rFonts w:hint="eastAsia"/>
                <w:sz w:val="18"/>
                <w:szCs w:val="18"/>
                <w:lang w:val="en-US" w:eastAsia="zh-CN"/>
              </w:rPr>
              <w:t xml:space="preserve"> </w:t>
            </w:r>
            <w:r>
              <w:rPr>
                <w:sz w:val="18"/>
                <w:szCs w:val="18"/>
              </w:rPr>
              <w:t>in case of 2 interference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3" w:type="dxa"/>
          </w:tcPr>
          <w:p>
            <w:pPr>
              <w:rPr>
                <w:rFonts w:hint="default" w:eastAsia="宋体"/>
                <w:sz w:val="18"/>
                <w:szCs w:val="18"/>
                <w:lang w:val="en-US" w:eastAsia="zh-CN"/>
              </w:rPr>
            </w:pPr>
            <w:r>
              <w:rPr>
                <w:rFonts w:hint="eastAsia" w:eastAsia="宋体"/>
                <w:sz w:val="18"/>
                <w:szCs w:val="18"/>
                <w:lang w:val="en-US" w:eastAsia="zh-CN"/>
              </w:rPr>
              <w:t>SSB configuration</w:t>
            </w:r>
          </w:p>
        </w:tc>
        <w:tc>
          <w:tcPr>
            <w:tcW w:w="4089" w:type="dxa"/>
          </w:tcPr>
          <w:p>
            <w:pPr>
              <w:rPr>
                <w:rFonts w:hint="eastAsia"/>
                <w:sz w:val="18"/>
                <w:szCs w:val="18"/>
              </w:rPr>
            </w:pPr>
            <w:r>
              <w:rPr>
                <w:rFonts w:hint="eastAsia" w:eastAsia="宋体"/>
                <w:sz w:val="18"/>
                <w:szCs w:val="18"/>
                <w:lang w:val="en-US" w:eastAsia="zh-CN"/>
              </w:rPr>
              <w:t>F</w:t>
            </w:r>
            <w:r>
              <w:rPr>
                <w:rFonts w:hint="eastAsia"/>
                <w:sz w:val="18"/>
                <w:szCs w:val="18"/>
              </w:rPr>
              <w:t xml:space="preserve">or homogeneous network, all SSBs (serving cell and interference cells) are in the same time/frequency resources, i.e., first SSB in Slot #0 for all cells. </w:t>
            </w:r>
          </w:p>
          <w:p>
            <w:pPr>
              <w:rPr>
                <w:sz w:val="18"/>
                <w:szCs w:val="18"/>
              </w:rPr>
            </w:pPr>
            <w:r>
              <w:rPr>
                <w:rFonts w:hint="eastAsia"/>
                <w:sz w:val="18"/>
                <w:szCs w:val="18"/>
              </w:rPr>
              <w:t>For heterogeneous network, serving cell SSB and interference cell(s) SSB(s) are in the different time/frequency resources, i.e., first SSB in Slot #0 forserving cell, and second SSB in Slot #0 for interference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3" w:type="dxa"/>
          </w:tcPr>
          <w:p>
            <w:pPr>
              <w:rPr>
                <w:sz w:val="18"/>
                <w:szCs w:val="18"/>
              </w:rPr>
            </w:pPr>
            <w:r>
              <w:rPr>
                <w:sz w:val="18"/>
                <w:szCs w:val="18"/>
              </w:rPr>
              <w:t>Transmission rank of interfering PDSCH</w:t>
            </w:r>
          </w:p>
        </w:tc>
        <w:tc>
          <w:tcPr>
            <w:tcW w:w="4089" w:type="dxa"/>
          </w:tcPr>
          <w:p>
            <w:pPr>
              <w:tabs>
                <w:tab w:val="left" w:pos="720"/>
              </w:tabs>
              <w:rPr>
                <w:sz w:val="18"/>
                <w:szCs w:val="18"/>
                <w:highlight w:val="yellow"/>
              </w:rPr>
            </w:pPr>
            <w:r>
              <w:rPr>
                <w:sz w:val="18"/>
                <w:szCs w:val="18"/>
              </w:rPr>
              <w:t>random rank with 70% and 30% probability for rank 1 and rank 2 transmission in the interfering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3" w:type="dxa"/>
          </w:tcPr>
          <w:p>
            <w:pPr>
              <w:rPr>
                <w:sz w:val="18"/>
                <w:szCs w:val="18"/>
              </w:rPr>
            </w:pPr>
            <w:r>
              <w:rPr>
                <w:sz w:val="18"/>
                <w:szCs w:val="18"/>
              </w:rPr>
              <w:t>Precoding of interfering PDSCH</w:t>
            </w:r>
          </w:p>
        </w:tc>
        <w:tc>
          <w:tcPr>
            <w:tcW w:w="4089" w:type="dxa"/>
          </w:tcPr>
          <w:p>
            <w:pPr>
              <w:tabs>
                <w:tab w:val="left" w:pos="720"/>
              </w:tabs>
              <w:rPr>
                <w:sz w:val="18"/>
                <w:szCs w:val="18"/>
              </w:rPr>
            </w:pPr>
            <w:r>
              <w:rPr>
                <w:sz w:val="18"/>
                <w:szCs w:val="18"/>
              </w:rPr>
              <w:t>Random precoding with single panel type I codebook per slot and per PRB bundling granularity, with PRB bundling size of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3" w:type="dxa"/>
          </w:tcPr>
          <w:p>
            <w:pPr>
              <w:rPr>
                <w:sz w:val="18"/>
                <w:szCs w:val="18"/>
              </w:rPr>
            </w:pPr>
            <w:r>
              <w:rPr>
                <w:sz w:val="18"/>
                <w:szCs w:val="18"/>
              </w:rPr>
              <w:t>Modulation order of interfering PDSCH</w:t>
            </w:r>
          </w:p>
        </w:tc>
        <w:tc>
          <w:tcPr>
            <w:tcW w:w="4089" w:type="dxa"/>
          </w:tcPr>
          <w:p>
            <w:pPr>
              <w:tabs>
                <w:tab w:val="left" w:pos="720"/>
              </w:tabs>
              <w:rPr>
                <w:sz w:val="18"/>
                <w:szCs w:val="18"/>
              </w:rPr>
            </w:pPr>
            <w:r>
              <w:rPr>
                <w:sz w:val="18"/>
                <w:szCs w:val="18"/>
              </w:rPr>
              <w:t>Use 16QAM randomly modulated symbols for initial simulation assumption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3" w:type="dxa"/>
          </w:tcPr>
          <w:p>
            <w:pPr>
              <w:rPr>
                <w:sz w:val="18"/>
                <w:szCs w:val="18"/>
              </w:rPr>
            </w:pPr>
            <w:r>
              <w:rPr>
                <w:rFonts w:hint="eastAsia"/>
                <w:sz w:val="18"/>
                <w:szCs w:val="18"/>
              </w:rPr>
              <w:t>T</w:t>
            </w:r>
            <w:r>
              <w:rPr>
                <w:sz w:val="18"/>
                <w:szCs w:val="18"/>
              </w:rPr>
              <w:t>iming and frequency offset</w:t>
            </w:r>
          </w:p>
        </w:tc>
        <w:tc>
          <w:tcPr>
            <w:tcW w:w="4089" w:type="dxa"/>
          </w:tcPr>
          <w:p>
            <w:pPr>
              <w:tabs>
                <w:tab w:val="left" w:pos="720"/>
              </w:tabs>
              <w:rPr>
                <w:sz w:val="18"/>
                <w:szCs w:val="18"/>
                <w:lang w:eastAsia="ja-JP" w:bidi="hi-IN"/>
              </w:rPr>
            </w:pPr>
            <w:r>
              <w:rPr>
                <w:sz w:val="18"/>
                <w:szCs w:val="18"/>
                <w:lang w:eastAsia="ja-JP" w:bidi="hi-IN"/>
              </w:rPr>
              <w:t>The serving cell is 1.5 us for interfering cell 1 and -0.5 us for interfering cell 2</w:t>
            </w:r>
          </w:p>
          <w:p>
            <w:pPr>
              <w:tabs>
                <w:tab w:val="left" w:pos="720"/>
              </w:tabs>
              <w:rPr>
                <w:sz w:val="18"/>
                <w:szCs w:val="18"/>
              </w:rPr>
            </w:pPr>
            <w:r>
              <w:rPr>
                <w:sz w:val="18"/>
                <w:szCs w:val="18"/>
                <w:lang w:eastAsia="ja-JP" w:bidi="hi-IN"/>
              </w:rPr>
              <w:t>The serving cell is 300 Hz for interfering cell 1 and -100 Hz for interfering 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3" w:type="dxa"/>
          </w:tcPr>
          <w:p>
            <w:pPr>
              <w:rPr>
                <w:sz w:val="18"/>
                <w:szCs w:val="18"/>
              </w:rPr>
            </w:pPr>
            <w:r>
              <w:rPr>
                <w:rFonts w:hint="eastAsia"/>
                <w:sz w:val="18"/>
                <w:szCs w:val="18"/>
              </w:rPr>
              <w:t>I</w:t>
            </w:r>
            <w:r>
              <w:rPr>
                <w:sz w:val="18"/>
                <w:szCs w:val="18"/>
              </w:rPr>
              <w:t>nterference cell modeling</w:t>
            </w:r>
          </w:p>
        </w:tc>
        <w:tc>
          <w:tcPr>
            <w:tcW w:w="4089" w:type="dxa"/>
          </w:tcPr>
          <w:p>
            <w:pPr>
              <w:overflowPunct w:val="0"/>
              <w:autoSpaceDE w:val="0"/>
              <w:autoSpaceDN w:val="0"/>
              <w:adjustRightInd w:val="0"/>
              <w:spacing w:before="120" w:after="120"/>
              <w:textAlignment w:val="baseline"/>
              <w:rPr>
                <w:sz w:val="18"/>
                <w:szCs w:val="18"/>
                <w:lang w:eastAsia="ja-JP" w:bidi="hi-IN"/>
              </w:rPr>
            </w:pPr>
            <w:r>
              <w:rPr>
                <w:sz w:val="18"/>
                <w:szCs w:val="18"/>
                <w:lang w:eastAsia="ja-JP" w:bidi="hi-IN"/>
              </w:rPr>
              <w:t>2Tx</w:t>
            </w:r>
          </w:p>
          <w:p>
            <w:pPr>
              <w:overflowPunct w:val="0"/>
              <w:autoSpaceDE w:val="0"/>
              <w:autoSpaceDN w:val="0"/>
              <w:adjustRightInd w:val="0"/>
              <w:spacing w:before="120" w:after="120"/>
              <w:textAlignment w:val="baseline"/>
              <w:rPr>
                <w:sz w:val="18"/>
                <w:szCs w:val="18"/>
                <w:lang w:eastAsia="ja-JP" w:bidi="hi-IN"/>
              </w:rPr>
            </w:pPr>
            <w:r>
              <w:rPr>
                <w:sz w:val="18"/>
                <w:szCs w:val="18"/>
                <w:lang w:eastAsia="ja-JP" w:bidi="hi-IN"/>
              </w:rPr>
              <w:t>Interfering cell has same channel model as for serving cell and it is independently generated for each cell.</w:t>
            </w:r>
          </w:p>
          <w:p>
            <w:pPr>
              <w:overflowPunct w:val="0"/>
              <w:autoSpaceDE w:val="0"/>
              <w:autoSpaceDN w:val="0"/>
              <w:adjustRightInd w:val="0"/>
              <w:spacing w:before="120" w:after="120"/>
              <w:textAlignment w:val="baseline"/>
              <w:rPr>
                <w:rFonts w:eastAsia="MS Mincho"/>
                <w:sz w:val="18"/>
                <w:szCs w:val="18"/>
                <w:lang w:eastAsia="ja-JP" w:bidi="hi-IN"/>
              </w:rPr>
            </w:pPr>
            <w:r>
              <w:rPr>
                <w:sz w:val="18"/>
                <w:szCs w:val="18"/>
                <w:lang w:eastAsia="ja-JP" w:bidi="hi-IN"/>
              </w:rPr>
              <w:t>Interfering cell has full PDSCH allocation on all slots where serving cell has PDSCH grant.</w:t>
            </w:r>
          </w:p>
        </w:tc>
      </w:tr>
    </w:tbl>
    <w:p>
      <w:pPr>
        <w:tabs>
          <w:tab w:val="left" w:pos="1134"/>
        </w:tabs>
        <w:spacing w:before="156" w:beforeLines="50"/>
        <w:jc w:val="both"/>
        <w:rPr>
          <w:rFonts w:hint="eastAsia" w:eastAsia="等线"/>
          <w:b/>
          <w:bCs/>
          <w:i/>
          <w:iCs/>
          <w:sz w:val="20"/>
          <w:szCs w:val="20"/>
        </w:rPr>
      </w:pPr>
      <w:r>
        <w:rPr>
          <w:rFonts w:hint="eastAsia" w:eastAsia="等线"/>
          <w:b/>
          <w:bCs/>
          <w:i/>
          <w:iCs/>
          <w:sz w:val="20"/>
          <w:szCs w:val="20"/>
        </w:rPr>
        <w:t xml:space="preserve">Proposal </w:t>
      </w:r>
      <w:r>
        <w:rPr>
          <w:rFonts w:hint="eastAsia" w:eastAsia="等线"/>
          <w:b/>
          <w:bCs/>
          <w:i/>
          <w:iCs/>
          <w:sz w:val="20"/>
          <w:szCs w:val="20"/>
          <w:lang w:val="en-US" w:eastAsia="zh-CN"/>
        </w:rPr>
        <w:t>6</w:t>
      </w:r>
      <w:r>
        <w:rPr>
          <w:rFonts w:hint="eastAsia" w:eastAsia="等线"/>
          <w:b/>
          <w:bCs/>
          <w:i/>
          <w:iCs/>
          <w:sz w:val="20"/>
          <w:szCs w:val="20"/>
        </w:rPr>
        <w:t xml:space="preserve">: For PCI and SSB configuration of serving cell and interference cell(s), Rank/MCS, </w:t>
      </w:r>
      <w:r>
        <w:rPr>
          <w:rFonts w:hint="eastAsia" w:eastAsia="等线"/>
          <w:b/>
          <w:bCs/>
          <w:i/>
          <w:iCs/>
          <w:sz w:val="20"/>
          <w:szCs w:val="20"/>
          <w:lang w:val="en-US" w:eastAsia="zh-CN"/>
        </w:rPr>
        <w:t>p</w:t>
      </w:r>
      <w:r>
        <w:rPr>
          <w:rFonts w:hint="eastAsia" w:eastAsia="等线"/>
          <w:b/>
          <w:bCs/>
          <w:i/>
          <w:iCs/>
          <w:sz w:val="20"/>
          <w:szCs w:val="20"/>
        </w:rPr>
        <w:t>recoding, timing and frequency offset, and other interference cell modeling parameters, reuse the configuration from R17 2/4Rx inter-cell interference suppressing requirement as the baseline.</w:t>
      </w:r>
    </w:p>
    <w:p>
      <w:pPr>
        <w:tabs>
          <w:tab w:val="left" w:pos="1134"/>
        </w:tabs>
        <w:spacing w:before="156" w:beforeLines="50"/>
        <w:jc w:val="both"/>
        <w:rPr>
          <w:rFonts w:hint="eastAsia" w:eastAsia="等线"/>
          <w:b/>
          <w:bCs/>
          <w:i/>
          <w:iCs/>
          <w:sz w:val="20"/>
          <w:szCs w:val="20"/>
        </w:rPr>
      </w:pPr>
    </w:p>
    <w:p>
      <w:pPr>
        <w:spacing w:before="156" w:beforeLines="50"/>
        <w:ind w:left="100" w:hanging="100" w:hangingChars="50"/>
        <w:rPr>
          <w:rFonts w:hint="eastAsia" w:eastAsia="宋体"/>
          <w:b/>
          <w:sz w:val="20"/>
          <w:szCs w:val="20"/>
          <w:u w:val="single"/>
          <w:lang w:val="en-US" w:eastAsia="zh-CN"/>
        </w:rPr>
      </w:pPr>
      <w:r>
        <w:rPr>
          <w:rFonts w:hint="eastAsia" w:eastAsia="宋体"/>
          <w:b/>
          <w:sz w:val="20"/>
          <w:szCs w:val="20"/>
          <w:u w:val="single"/>
          <w:lang w:val="en-US" w:eastAsia="zh-CN"/>
        </w:rPr>
        <w:t>Release independent</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If no new signalling or UE capability introduced, the requirement should be released independent from Rel-18.</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7</w:t>
      </w:r>
      <w:r>
        <w:rPr>
          <w:rFonts w:hint="eastAsia" w:eastAsia="等线"/>
          <w:b/>
          <w:bCs/>
          <w:i/>
          <w:iCs/>
          <w:sz w:val="20"/>
          <w:szCs w:val="20"/>
        </w:rPr>
        <w:t>: the requirement should be released independent from Rel-18</w:t>
      </w:r>
      <w:r>
        <w:rPr>
          <w:rFonts w:hint="eastAsia" w:eastAsia="等线"/>
          <w:b/>
          <w:bCs/>
          <w:i/>
          <w:iCs/>
          <w:sz w:val="20"/>
          <w:szCs w:val="20"/>
          <w:lang w:val="en-US" w:eastAsia="zh-CN"/>
        </w:rPr>
        <w:t xml:space="preserve"> if no new signalling or UE capability introduced.</w:t>
      </w:r>
    </w:p>
    <w:p>
      <w:pPr>
        <w:tabs>
          <w:tab w:val="left" w:pos="1134"/>
        </w:tabs>
        <w:spacing w:before="60"/>
        <w:jc w:val="both"/>
        <w:rPr>
          <w:rFonts w:hint="default" w:eastAsia="等线"/>
          <w:sz w:val="20"/>
          <w:szCs w:val="20"/>
          <w:lang w:val="en-US" w:eastAsia="zh-CN"/>
        </w:rPr>
      </w:pPr>
    </w:p>
    <w:p>
      <w:pPr>
        <w:pStyle w:val="2"/>
        <w:numPr>
          <w:ilvl w:val="1"/>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ascii="Times New Roman" w:hAnsi="Times New Roman"/>
          <w:b w:val="0"/>
          <w:bCs w:val="0"/>
          <w:kern w:val="0"/>
          <w:sz w:val="32"/>
          <w:szCs w:val="32"/>
        </w:rPr>
      </w:pPr>
      <w:r>
        <w:rPr>
          <w:rFonts w:hint="eastAsia" w:ascii="Times New Roman" w:hAnsi="Times New Roman" w:eastAsia="宋体"/>
          <w:b w:val="0"/>
          <w:bCs w:val="0"/>
          <w:kern w:val="0"/>
          <w:sz w:val="32"/>
          <w:szCs w:val="32"/>
          <w:lang w:val="en-US" w:eastAsia="zh-CN"/>
        </w:rPr>
        <w:t>CQI reporting requirements with MMSE-IRC receiver for inter-cell interference scenario</w:t>
      </w:r>
    </w:p>
    <w:p>
      <w:pPr>
        <w:spacing w:before="156" w:beforeLines="50"/>
        <w:ind w:left="100" w:hanging="100" w:hangingChars="50"/>
        <w:rPr>
          <w:rFonts w:hint="eastAsia" w:eastAsia="宋体"/>
          <w:b/>
          <w:sz w:val="20"/>
          <w:szCs w:val="20"/>
          <w:u w:val="single"/>
          <w:lang w:val="en-US" w:eastAsia="zh-CN"/>
        </w:rPr>
      </w:pPr>
      <w:r>
        <w:rPr>
          <w:rFonts w:hint="eastAsia" w:eastAsia="宋体"/>
          <w:b/>
          <w:sz w:val="20"/>
          <w:szCs w:val="20"/>
          <w:u w:val="single"/>
          <w:lang w:val="en-US" w:eastAsia="zh-CN"/>
        </w:rPr>
        <w:t>Propagation channel</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AWGN static channel can be used as baseline, further study whether to involve fading channel.</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8</w:t>
      </w:r>
      <w:r>
        <w:rPr>
          <w:rFonts w:hint="eastAsia" w:eastAsia="等线"/>
          <w:b/>
          <w:bCs/>
          <w:i/>
          <w:iCs/>
          <w:sz w:val="20"/>
          <w:szCs w:val="20"/>
        </w:rPr>
        <w:t xml:space="preserve">: </w:t>
      </w:r>
      <w:r>
        <w:rPr>
          <w:rFonts w:hint="eastAsia" w:eastAsia="等线"/>
          <w:b/>
          <w:bCs/>
          <w:i/>
          <w:iCs/>
          <w:sz w:val="20"/>
          <w:szCs w:val="20"/>
          <w:lang w:val="en-US" w:eastAsia="zh-CN"/>
        </w:rPr>
        <w:t>Use AWGN static channel as the baseline, further study whether to involve fading channel.</w:t>
      </w:r>
    </w:p>
    <w:p>
      <w:pPr>
        <w:tabs>
          <w:tab w:val="left" w:pos="1134"/>
        </w:tabs>
        <w:spacing w:before="60"/>
        <w:jc w:val="both"/>
        <w:rPr>
          <w:rFonts w:hint="default" w:eastAsia="等线"/>
          <w:sz w:val="20"/>
          <w:szCs w:val="20"/>
          <w:lang w:val="en-US" w:eastAsia="zh-CN"/>
        </w:rPr>
      </w:pPr>
    </w:p>
    <w:p>
      <w:pPr>
        <w:spacing w:before="156" w:beforeLines="50"/>
        <w:ind w:left="100" w:hanging="100" w:hangingChars="50"/>
        <w:rPr>
          <w:rFonts w:hint="eastAsia" w:eastAsia="宋体"/>
          <w:b/>
          <w:sz w:val="20"/>
          <w:szCs w:val="20"/>
          <w:u w:val="single"/>
          <w:lang w:val="en-US" w:eastAsia="zh-CN"/>
        </w:rPr>
      </w:pPr>
      <w:r>
        <w:rPr>
          <w:rFonts w:hint="eastAsia" w:eastAsia="宋体"/>
          <w:b/>
          <w:sz w:val="20"/>
          <w:szCs w:val="20"/>
          <w:u w:val="single"/>
          <w:lang w:val="en-US" w:eastAsia="zh-CN"/>
        </w:rPr>
        <w:t>Antenna configuration and Rank for serving cell</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For antenna configuration, the setup 4T8R from 8Rx CQI reporting requirement can be reused.</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 xml:space="preserve">For rank, due to inter-cell interference is considered, lower than Rank 4 reporting is also possible under low SINR scenario, we propose no RI restriction configured. </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9</w:t>
      </w:r>
      <w:r>
        <w:rPr>
          <w:rFonts w:hint="eastAsia" w:eastAsia="等线"/>
          <w:b/>
          <w:bCs/>
          <w:i/>
          <w:iCs/>
          <w:sz w:val="20"/>
          <w:szCs w:val="20"/>
        </w:rPr>
        <w:t xml:space="preserve">: </w:t>
      </w:r>
      <w:r>
        <w:rPr>
          <w:rFonts w:hint="eastAsia" w:eastAsia="等线"/>
          <w:b/>
          <w:bCs/>
          <w:i/>
          <w:iCs/>
          <w:sz w:val="20"/>
          <w:szCs w:val="20"/>
          <w:lang w:val="en-US" w:eastAsia="zh-CN"/>
        </w:rPr>
        <w:t>Consider 4T8R and no RI restriction configured for simulation.</w:t>
      </w:r>
    </w:p>
    <w:p>
      <w:pPr>
        <w:tabs>
          <w:tab w:val="left" w:pos="1134"/>
        </w:tabs>
        <w:spacing w:before="60"/>
        <w:jc w:val="both"/>
        <w:rPr>
          <w:rFonts w:hint="default" w:eastAsia="等线"/>
          <w:sz w:val="20"/>
          <w:szCs w:val="20"/>
          <w:lang w:val="en-US" w:eastAsia="zh-CN"/>
        </w:rPr>
      </w:pPr>
    </w:p>
    <w:p>
      <w:pPr>
        <w:spacing w:before="156" w:beforeLines="50"/>
        <w:ind w:left="100" w:hanging="100" w:hangingChars="50"/>
        <w:rPr>
          <w:rFonts w:hint="eastAsia" w:eastAsia="宋体"/>
          <w:b/>
          <w:sz w:val="20"/>
          <w:szCs w:val="20"/>
          <w:u w:val="single"/>
          <w:lang w:val="en-US" w:eastAsia="zh-CN"/>
        </w:rPr>
      </w:pPr>
      <w:r>
        <w:rPr>
          <w:rFonts w:hint="eastAsia" w:eastAsia="宋体"/>
          <w:b/>
          <w:sz w:val="20"/>
          <w:szCs w:val="20"/>
          <w:u w:val="single"/>
          <w:lang w:val="en-US" w:eastAsia="zh-CN"/>
        </w:rPr>
        <w:t>Other configuration for serving cell</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For other serving cell configuration, the setup from 8Rx CQI reporting requirement can be reused for simulation.</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10</w:t>
      </w:r>
      <w:r>
        <w:rPr>
          <w:rFonts w:hint="eastAsia" w:eastAsia="等线"/>
          <w:b/>
          <w:bCs/>
          <w:i/>
          <w:iCs/>
          <w:sz w:val="20"/>
          <w:szCs w:val="20"/>
        </w:rPr>
        <w:t>: For other serving cell configuration, the setup from 8Rx CQI reporting requirement can be reused for simulation.</w:t>
      </w:r>
    </w:p>
    <w:p>
      <w:pPr>
        <w:tabs>
          <w:tab w:val="left" w:pos="1134"/>
        </w:tabs>
        <w:spacing w:before="60"/>
        <w:jc w:val="both"/>
        <w:rPr>
          <w:rFonts w:hint="default" w:eastAsia="等线"/>
          <w:sz w:val="20"/>
          <w:szCs w:val="20"/>
          <w:lang w:val="en-US" w:eastAsia="zh-CN"/>
        </w:rPr>
      </w:pPr>
    </w:p>
    <w:p>
      <w:pPr>
        <w:spacing w:before="156" w:beforeLines="50"/>
        <w:ind w:left="100" w:hanging="100" w:hangingChars="50"/>
        <w:rPr>
          <w:rFonts w:hint="eastAsia" w:eastAsia="宋体"/>
          <w:b/>
          <w:sz w:val="20"/>
          <w:szCs w:val="20"/>
          <w:u w:val="single"/>
          <w:lang w:val="en-US" w:eastAsia="zh-CN"/>
        </w:rPr>
      </w:pPr>
      <w:r>
        <w:rPr>
          <w:rFonts w:hint="eastAsia" w:eastAsia="宋体"/>
          <w:b/>
          <w:sz w:val="20"/>
          <w:szCs w:val="20"/>
          <w:u w:val="single"/>
          <w:lang w:val="en-US" w:eastAsia="zh-CN"/>
        </w:rPr>
        <w:t>Interference profile</w:t>
      </w: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INR 10.04dB can be reused for initial simulation.</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11</w:t>
      </w:r>
      <w:r>
        <w:rPr>
          <w:rFonts w:hint="eastAsia" w:eastAsia="等线"/>
          <w:b/>
          <w:bCs/>
          <w:i/>
          <w:iCs/>
          <w:sz w:val="20"/>
          <w:szCs w:val="20"/>
        </w:rPr>
        <w:t xml:space="preserve">: </w:t>
      </w:r>
      <w:r>
        <w:rPr>
          <w:rFonts w:hint="eastAsia" w:eastAsia="等线"/>
          <w:b/>
          <w:bCs/>
          <w:i/>
          <w:iCs/>
          <w:sz w:val="20"/>
          <w:szCs w:val="20"/>
          <w:lang w:val="en-US" w:eastAsia="zh-CN"/>
        </w:rPr>
        <w:t>Reuse INR 10.04dB for initial simulation.</w:t>
      </w:r>
    </w:p>
    <w:p>
      <w:pPr>
        <w:numPr>
          <w:ilvl w:val="0"/>
          <w:numId w:val="0"/>
        </w:numPr>
        <w:tabs>
          <w:tab w:val="left" w:pos="1134"/>
        </w:tabs>
        <w:spacing w:before="156" w:beforeLines="50"/>
        <w:jc w:val="both"/>
        <w:rPr>
          <w:rFonts w:hint="eastAsia" w:eastAsia="等线"/>
          <w:b/>
          <w:bCs/>
          <w:i/>
          <w:iCs/>
          <w:sz w:val="20"/>
          <w:szCs w:val="20"/>
          <w:lang w:val="en-US" w:eastAsia="zh-CN"/>
        </w:rPr>
      </w:pPr>
    </w:p>
    <w:p>
      <w:pPr>
        <w:spacing w:before="156" w:beforeLines="50"/>
        <w:ind w:left="100" w:hanging="100" w:hangingChars="50"/>
        <w:rPr>
          <w:rFonts w:hint="default" w:eastAsia="宋体"/>
          <w:b/>
          <w:sz w:val="20"/>
          <w:szCs w:val="20"/>
          <w:u w:val="single"/>
          <w:lang w:val="en-US" w:eastAsia="zh-CN"/>
        </w:rPr>
      </w:pPr>
      <w:r>
        <w:rPr>
          <w:rFonts w:hint="eastAsia" w:eastAsia="宋体"/>
          <w:b/>
          <w:sz w:val="20"/>
          <w:szCs w:val="20"/>
          <w:u w:val="single"/>
          <w:lang w:val="en-US" w:eastAsia="zh-CN"/>
        </w:rPr>
        <w:t>CSI-IM and NZP CSI-RS assumption</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 xml:space="preserve">The agreement from R17 2/4Rx inter-cell interference suppressing requirement can be reused for simulation, that: </w:t>
      </w: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CSI-IM on serving cell overlapping with PDSCH from interference cell, and</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NZP CSI-RS on serving cell overlapping with NZP CSI-RS from interference cell</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12</w:t>
      </w:r>
      <w:r>
        <w:rPr>
          <w:rFonts w:hint="eastAsia" w:eastAsia="等线"/>
          <w:b/>
          <w:bCs/>
          <w:i/>
          <w:iCs/>
          <w:sz w:val="20"/>
          <w:szCs w:val="20"/>
        </w:rPr>
        <w:t xml:space="preserve">: </w:t>
      </w:r>
      <w:r>
        <w:rPr>
          <w:rFonts w:hint="eastAsia" w:eastAsia="等线"/>
          <w:b/>
          <w:bCs/>
          <w:i/>
          <w:iCs/>
          <w:sz w:val="20"/>
          <w:szCs w:val="20"/>
          <w:lang w:val="en-US" w:eastAsia="zh-CN"/>
        </w:rPr>
        <w:t>For CSI-IM and NZP CSI-RS assumption, reuse agreement from R17 2/4Rx inter-cell interference suppressing requirement for simulation, which are:</w:t>
      </w:r>
    </w:p>
    <w:p>
      <w:pPr>
        <w:numPr>
          <w:ilvl w:val="0"/>
          <w:numId w:val="6"/>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CSI-IM on serving cell overlapping with PDSCH from interference cell</w:t>
      </w:r>
    </w:p>
    <w:p>
      <w:pPr>
        <w:numPr>
          <w:ilvl w:val="0"/>
          <w:numId w:val="6"/>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NZP CSI-RS on serving cell overlapping with NZP CSI-RS from interference cell</w:t>
      </w:r>
    </w:p>
    <w:p>
      <w:pPr>
        <w:numPr>
          <w:ilvl w:val="0"/>
          <w:numId w:val="0"/>
        </w:numPr>
        <w:tabs>
          <w:tab w:val="left" w:pos="1134"/>
        </w:tabs>
        <w:spacing w:before="156" w:beforeLines="50"/>
        <w:jc w:val="both"/>
        <w:rPr>
          <w:rFonts w:hint="eastAsia" w:eastAsia="等线"/>
          <w:b/>
          <w:bCs/>
          <w:i/>
          <w:iCs/>
          <w:sz w:val="20"/>
          <w:szCs w:val="20"/>
          <w:lang w:val="en-US" w:eastAsia="zh-CN"/>
        </w:rPr>
      </w:pPr>
    </w:p>
    <w:p>
      <w:pPr>
        <w:pStyle w:val="2"/>
        <w:numPr>
          <w:ilvl w:val="1"/>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ascii="Times New Roman" w:hAnsi="Times New Roman"/>
          <w:b w:val="0"/>
          <w:bCs w:val="0"/>
          <w:kern w:val="0"/>
          <w:sz w:val="32"/>
          <w:szCs w:val="32"/>
        </w:rPr>
      </w:pPr>
      <w:r>
        <w:rPr>
          <w:rFonts w:hint="eastAsia" w:ascii="Times New Roman" w:hAnsi="Times New Roman" w:eastAsia="宋体"/>
          <w:b w:val="0"/>
          <w:bCs w:val="0"/>
          <w:kern w:val="0"/>
          <w:sz w:val="32"/>
          <w:szCs w:val="32"/>
          <w:lang w:val="en-US" w:eastAsia="zh-CN"/>
        </w:rPr>
        <w:t>PDSCH demodulation requirements with MMSE-IRC receiver for intra-cell inter-user interference scenario</w:t>
      </w:r>
    </w:p>
    <w:p>
      <w:pPr>
        <w:spacing w:before="156" w:beforeLines="50"/>
        <w:ind w:left="100" w:hanging="100" w:hangingChars="50"/>
        <w:rPr>
          <w:b/>
          <w:sz w:val="20"/>
          <w:szCs w:val="20"/>
          <w:u w:val="single"/>
        </w:rPr>
      </w:pPr>
      <w:r>
        <w:rPr>
          <w:rFonts w:hint="eastAsia" w:eastAsia="宋体"/>
          <w:b/>
          <w:sz w:val="20"/>
          <w:szCs w:val="20"/>
          <w:u w:val="single"/>
          <w:lang w:val="en-US" w:eastAsia="zh-CN"/>
        </w:rPr>
        <w:t xml:space="preserve">Interference </w:t>
      </w:r>
      <w:r>
        <w:rPr>
          <w:b/>
          <w:sz w:val="20"/>
          <w:szCs w:val="20"/>
          <w:u w:val="single"/>
        </w:rPr>
        <w:t>Scenario</w:t>
      </w:r>
    </w:p>
    <w:p>
      <w:pPr>
        <w:tabs>
          <w:tab w:val="left" w:pos="1134"/>
        </w:tabs>
        <w:spacing w:before="60"/>
        <w:jc w:val="both"/>
        <w:rPr>
          <w:rFonts w:hint="eastAsia"/>
          <w:sz w:val="20"/>
          <w:szCs w:val="20"/>
          <w:lang w:val="en-US" w:eastAsia="zh-CN"/>
        </w:rPr>
      </w:pPr>
      <w:r>
        <w:rPr>
          <w:rFonts w:hint="eastAsia"/>
          <w:sz w:val="20"/>
          <w:szCs w:val="20"/>
          <w:lang w:val="en-US" w:eastAsia="zh-CN"/>
        </w:rPr>
        <w:t xml:space="preserve">As in WID, </w:t>
      </w:r>
      <w:r>
        <w:rPr>
          <w:sz w:val="20"/>
          <w:szCs w:val="20"/>
          <w:lang w:eastAsia="zh-CN"/>
        </w:rPr>
        <w:t xml:space="preserve">the </w:t>
      </w:r>
      <w:r>
        <w:rPr>
          <w:rFonts w:hint="eastAsia"/>
          <w:sz w:val="20"/>
          <w:szCs w:val="20"/>
          <w:lang w:eastAsia="zh-CN"/>
        </w:rPr>
        <w:t xml:space="preserve">existing </w:t>
      </w:r>
      <w:r>
        <w:rPr>
          <w:sz w:val="20"/>
          <w:szCs w:val="20"/>
          <w:lang w:eastAsia="zh-CN"/>
        </w:rPr>
        <w:t xml:space="preserve">interference </w:t>
      </w:r>
      <w:r>
        <w:rPr>
          <w:rFonts w:hint="eastAsia"/>
          <w:sz w:val="20"/>
          <w:szCs w:val="20"/>
          <w:lang w:eastAsia="zh-CN"/>
        </w:rPr>
        <w:t>model</w:t>
      </w:r>
      <w:r>
        <w:rPr>
          <w:sz w:val="20"/>
          <w:szCs w:val="20"/>
          <w:lang w:eastAsia="zh-CN"/>
        </w:rPr>
        <w:t xml:space="preserve"> for 2/4Rx UE</w:t>
      </w:r>
      <w:r>
        <w:rPr>
          <w:rFonts w:hint="eastAsia"/>
          <w:sz w:val="20"/>
          <w:szCs w:val="20"/>
          <w:lang w:val="en-US" w:eastAsia="zh-CN"/>
        </w:rPr>
        <w:t xml:space="preserve"> should be used as the baseline, which one target UE with one co-scheduled UE.</w:t>
      </w:r>
    </w:p>
    <w:p>
      <w:pPr>
        <w:tabs>
          <w:tab w:val="left" w:pos="1134"/>
        </w:tabs>
        <w:spacing w:before="60"/>
        <w:jc w:val="both"/>
        <w:rPr>
          <w:rFonts w:hint="eastAsia"/>
          <w:sz w:val="20"/>
          <w:szCs w:val="20"/>
          <w:lang w:val="en-US" w:eastAsia="zh-CN"/>
        </w:rPr>
      </w:pPr>
      <w:r>
        <w:rPr>
          <w:rFonts w:hint="eastAsia"/>
          <w:sz w:val="20"/>
          <w:szCs w:val="20"/>
          <w:lang w:val="en-US" w:eastAsia="zh-CN"/>
        </w:rPr>
        <w:t>Besides, for 8Tx scenario, more than one paired UE may be scheduled in real MU-MIMO network. We also have interest to further study whether interference suppressing gain can be achieved by MMSE-IRC receiver in such scenario.</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13</w:t>
      </w:r>
      <w:r>
        <w:rPr>
          <w:rFonts w:hint="eastAsia" w:eastAsia="等线"/>
          <w:b/>
          <w:bCs/>
          <w:i/>
          <w:iCs/>
          <w:sz w:val="20"/>
          <w:szCs w:val="20"/>
        </w:rPr>
        <w:t xml:space="preserve">: </w:t>
      </w:r>
      <w:r>
        <w:rPr>
          <w:rFonts w:hint="eastAsia" w:eastAsia="等线"/>
          <w:b/>
          <w:bCs/>
          <w:i/>
          <w:iCs/>
          <w:sz w:val="20"/>
          <w:szCs w:val="20"/>
          <w:lang w:val="en-US" w:eastAsia="zh-CN"/>
        </w:rPr>
        <w:t>U</w:t>
      </w:r>
      <w:r>
        <w:rPr>
          <w:rFonts w:hint="eastAsia" w:eastAsia="等线"/>
          <w:b/>
          <w:bCs/>
          <w:i/>
          <w:iCs/>
          <w:sz w:val="20"/>
          <w:szCs w:val="20"/>
        </w:rPr>
        <w:t>se 1 target UE + 1 interference UE as starting point for initial simulation</w:t>
      </w:r>
      <w:r>
        <w:rPr>
          <w:rFonts w:hint="eastAsia" w:eastAsia="等线"/>
          <w:b/>
          <w:bCs/>
          <w:i/>
          <w:iCs/>
          <w:sz w:val="20"/>
          <w:szCs w:val="20"/>
          <w:lang w:val="en-US" w:eastAsia="zh-CN"/>
        </w:rPr>
        <w:t>.</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lang w:val="en-US" w:eastAsia="zh-CN"/>
        </w:rPr>
        <w:t>Proposal 14: For 8Tx, further study whether interference suppressing gain can be achieved by MMSE-IRC receiver in more than one paired UE scenario.</w:t>
      </w:r>
    </w:p>
    <w:p>
      <w:pPr>
        <w:tabs>
          <w:tab w:val="left" w:pos="1134"/>
        </w:tabs>
        <w:spacing w:before="156" w:beforeLines="50"/>
        <w:jc w:val="both"/>
        <w:rPr>
          <w:rFonts w:hint="eastAsia" w:eastAsia="等线"/>
          <w:b/>
          <w:bCs/>
          <w:i/>
          <w:iCs/>
          <w:sz w:val="20"/>
          <w:szCs w:val="20"/>
          <w:lang w:val="en-US" w:eastAsia="zh-CN"/>
        </w:rPr>
      </w:pPr>
    </w:p>
    <w:p>
      <w:pPr>
        <w:spacing w:before="156" w:beforeLines="50"/>
        <w:ind w:left="100" w:hanging="100" w:hangingChars="50"/>
        <w:rPr>
          <w:rFonts w:hint="eastAsia" w:eastAsia="宋体"/>
          <w:b/>
          <w:sz w:val="20"/>
          <w:szCs w:val="20"/>
          <w:u w:val="single"/>
          <w:lang w:val="en-US" w:eastAsia="zh-CN"/>
        </w:rPr>
      </w:pPr>
      <w:r>
        <w:rPr>
          <w:rFonts w:hint="eastAsia" w:eastAsia="宋体"/>
          <w:b/>
          <w:sz w:val="20"/>
          <w:szCs w:val="20"/>
          <w:u w:val="single"/>
          <w:lang w:val="en-US" w:eastAsia="zh-CN"/>
        </w:rPr>
        <w:t>Duplex mode/SCS/CBW/TDD pattern</w:t>
      </w:r>
    </w:p>
    <w:p>
      <w:pPr>
        <w:tabs>
          <w:tab w:val="left" w:pos="1134"/>
        </w:tabs>
        <w:spacing w:before="60"/>
        <w:jc w:val="both"/>
        <w:rPr>
          <w:rFonts w:hint="eastAsia"/>
          <w:sz w:val="20"/>
          <w:szCs w:val="20"/>
          <w:lang w:val="en-US" w:eastAsia="zh-CN"/>
        </w:rPr>
      </w:pPr>
      <w:r>
        <w:rPr>
          <w:rFonts w:hint="eastAsia"/>
          <w:sz w:val="20"/>
          <w:szCs w:val="20"/>
          <w:lang w:val="en-US" w:eastAsia="zh-CN"/>
        </w:rPr>
        <w:t>To minimize test effort, we propose to test the most common configuration, that FDD 15kHz SCS with 10MHz CBW, and TDD 30kHz SCS with 40MHz CBW and 7D1S2U TDD pattern.</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lang w:val="en-US" w:eastAsia="zh-CN"/>
        </w:rPr>
        <w:t>Proposal 15: Use FDD 15kHz/10MHz and TDD 30kHz/40MHz 7D1S2U for initial simulation</w:t>
      </w:r>
    </w:p>
    <w:p>
      <w:pPr>
        <w:tabs>
          <w:tab w:val="left" w:pos="1134"/>
        </w:tabs>
        <w:spacing w:before="156" w:beforeLines="50"/>
        <w:jc w:val="both"/>
        <w:rPr>
          <w:rFonts w:hint="eastAsia" w:eastAsia="等线"/>
          <w:b/>
          <w:bCs/>
          <w:i/>
          <w:iCs/>
          <w:sz w:val="20"/>
          <w:szCs w:val="20"/>
          <w:lang w:val="en-US" w:eastAsia="zh-CN"/>
        </w:rPr>
      </w:pPr>
    </w:p>
    <w:p>
      <w:pPr>
        <w:spacing w:before="156" w:beforeLines="50"/>
        <w:ind w:left="100" w:hanging="100" w:hangingChars="50"/>
        <w:rPr>
          <w:rFonts w:hint="eastAsia" w:eastAsia="宋体"/>
          <w:b/>
          <w:sz w:val="20"/>
          <w:szCs w:val="20"/>
          <w:u w:val="single"/>
          <w:lang w:val="en-US" w:eastAsia="zh-CN"/>
        </w:rPr>
      </w:pPr>
      <w:r>
        <w:rPr>
          <w:rFonts w:hint="eastAsia" w:eastAsia="宋体"/>
          <w:b/>
          <w:sz w:val="20"/>
          <w:szCs w:val="20"/>
          <w:u w:val="single"/>
          <w:lang w:val="en-US" w:eastAsia="zh-CN"/>
        </w:rPr>
        <w:t>Propagation condition</w:t>
      </w: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TDLC300-100 and TDLA30-10 was usually used for define requirements.</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 xml:space="preserve">However, for TDLC300ns delay spread model, the maximum excess tap delay will reach 2595ns, the minimum coherence bandwidth is about 0.385MHz, which is smaller than 2PRB and larger than 1PRB in 30kHz scenario. For now, we are not sure whether 1PRB granularity could acquire relatively accurate </w:t>
      </w:r>
      <w:r>
        <w:rPr>
          <w:rFonts w:hint="eastAsia" w:ascii="Times New Roman" w:hAnsi="Times New Roman" w:eastAsia="宋体"/>
          <w:sz w:val="20"/>
          <w:szCs w:val="20"/>
          <w:lang w:val="en-US" w:eastAsia="zh-CN"/>
        </w:rPr>
        <w:t>interference-plus-noise covariance estimatio</w:t>
      </w:r>
      <w:r>
        <w:rPr>
          <w:rFonts w:hint="eastAsia" w:eastAsia="宋体"/>
          <w:sz w:val="20"/>
          <w:szCs w:val="20"/>
          <w:lang w:val="en-US" w:eastAsia="zh-CN"/>
        </w:rPr>
        <w:t xml:space="preserve">n result for 8Rx. Therefore, we propose to use </w:t>
      </w:r>
      <w:r>
        <w:rPr>
          <w:rFonts w:hint="eastAsia" w:eastAsia="等线"/>
          <w:sz w:val="20"/>
          <w:szCs w:val="20"/>
          <w:lang w:val="en-US" w:eastAsia="zh-CN"/>
        </w:rPr>
        <w:t>TDLA30-10 as the baseline, and FFS whether interference suppressing gain can be reached in TDLC300-100 by simulation.</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16</w:t>
      </w:r>
      <w:r>
        <w:rPr>
          <w:rFonts w:hint="eastAsia" w:eastAsia="等线"/>
          <w:b/>
          <w:bCs/>
          <w:i/>
          <w:iCs/>
          <w:sz w:val="20"/>
          <w:szCs w:val="20"/>
        </w:rPr>
        <w:t xml:space="preserve">: </w:t>
      </w:r>
      <w:r>
        <w:rPr>
          <w:rFonts w:hint="eastAsia" w:eastAsia="等线"/>
          <w:b/>
          <w:bCs/>
          <w:i/>
          <w:iCs/>
          <w:sz w:val="20"/>
          <w:szCs w:val="20"/>
          <w:lang w:val="en-US" w:eastAsia="zh-CN"/>
        </w:rPr>
        <w:t>For propagation condition, consider TDLA30-10 as the starting point, and further decide whether to cover TDLC300-100 by simulating interference suppressing gain.</w:t>
      </w:r>
    </w:p>
    <w:p>
      <w:pPr>
        <w:tabs>
          <w:tab w:val="left" w:pos="1134"/>
        </w:tabs>
        <w:spacing w:before="60"/>
        <w:jc w:val="both"/>
        <w:rPr>
          <w:rFonts w:hint="default"/>
          <w:sz w:val="20"/>
          <w:szCs w:val="20"/>
          <w:lang w:val="en-US" w:eastAsia="zh-CN"/>
        </w:rPr>
      </w:pPr>
    </w:p>
    <w:p>
      <w:pPr>
        <w:spacing w:before="156" w:beforeLines="50"/>
        <w:ind w:left="100" w:hanging="100" w:hangingChars="50"/>
        <w:rPr>
          <w:rFonts w:hint="default" w:eastAsia="宋体"/>
          <w:b/>
          <w:sz w:val="20"/>
          <w:szCs w:val="20"/>
          <w:u w:val="single"/>
          <w:lang w:val="en-US" w:eastAsia="zh-CN"/>
        </w:rPr>
      </w:pPr>
      <w:r>
        <w:rPr>
          <w:rFonts w:hint="eastAsia" w:eastAsia="宋体"/>
          <w:b/>
          <w:sz w:val="20"/>
          <w:szCs w:val="20"/>
          <w:u w:val="single"/>
          <w:lang w:val="en-US" w:eastAsia="zh-CN"/>
        </w:rPr>
        <w:t>Antenna configuration and rank</w:t>
      </w:r>
    </w:p>
    <w:p>
      <w:pPr>
        <w:tabs>
          <w:tab w:val="left" w:pos="1134"/>
        </w:tabs>
        <w:spacing w:before="60"/>
        <w:jc w:val="both"/>
        <w:rPr>
          <w:rFonts w:hint="eastAsia"/>
          <w:sz w:val="20"/>
          <w:szCs w:val="20"/>
          <w:lang w:val="en-US" w:eastAsia="zh-CN"/>
        </w:rPr>
      </w:pPr>
      <w:r>
        <w:rPr>
          <w:rFonts w:hint="eastAsia"/>
          <w:sz w:val="20"/>
          <w:szCs w:val="20"/>
          <w:lang w:val="en-US" w:eastAsia="zh-CN"/>
        </w:rPr>
        <w:t>We propose to cover 2T8R, 4T8R and 8T8R for initial simulation. S</w:t>
      </w:r>
      <w:r>
        <w:rPr>
          <w:rFonts w:eastAsia="宋体"/>
          <w:sz w:val="21"/>
          <w:szCs w:val="21"/>
          <w:lang w:eastAsia="zh-CN"/>
        </w:rPr>
        <w:t>ame rank value for both target and paired UE</w:t>
      </w:r>
      <w:r>
        <w:rPr>
          <w:rFonts w:hint="eastAsia" w:eastAsia="宋体"/>
          <w:sz w:val="21"/>
          <w:szCs w:val="21"/>
          <w:lang w:val="en-US" w:eastAsia="zh-CN"/>
        </w:rPr>
        <w:t xml:space="preserve"> can be considered for simplification, </w:t>
      </w:r>
      <w:r>
        <w:rPr>
          <w:rFonts w:hint="eastAsia"/>
          <w:sz w:val="20"/>
          <w:szCs w:val="20"/>
          <w:lang w:val="en-US" w:eastAsia="zh-CN"/>
        </w:rPr>
        <w:t>Rank 2+2 for 2T8R, Rank 4+4 for 4T8R, Rank 8+8 for 8T8R when 1 paired UE scheduled.</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17</w:t>
      </w:r>
      <w:r>
        <w:rPr>
          <w:rFonts w:hint="eastAsia" w:eastAsia="等线"/>
          <w:b/>
          <w:bCs/>
          <w:i/>
          <w:iCs/>
          <w:sz w:val="20"/>
          <w:szCs w:val="20"/>
        </w:rPr>
        <w:t xml:space="preserve">: </w:t>
      </w:r>
      <w:r>
        <w:rPr>
          <w:rFonts w:hint="eastAsia" w:eastAsia="等线"/>
          <w:b/>
          <w:bCs/>
          <w:i/>
          <w:iCs/>
          <w:sz w:val="20"/>
          <w:szCs w:val="20"/>
          <w:lang w:val="en-US" w:eastAsia="zh-CN"/>
        </w:rPr>
        <w:t>Following rank and antenna configuration can be used for initial simulation</w:t>
      </w:r>
    </w:p>
    <w:p>
      <w:pPr>
        <w:numPr>
          <w:ilvl w:val="0"/>
          <w:numId w:val="7"/>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Rank 2+2 for 2T8R</w:t>
      </w:r>
    </w:p>
    <w:p>
      <w:pPr>
        <w:numPr>
          <w:ilvl w:val="0"/>
          <w:numId w:val="7"/>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Rank 4+4 for 4T8R</w:t>
      </w:r>
    </w:p>
    <w:p>
      <w:pPr>
        <w:numPr>
          <w:ilvl w:val="0"/>
          <w:numId w:val="7"/>
        </w:numPr>
        <w:tabs>
          <w:tab w:val="left" w:pos="1134"/>
        </w:tabs>
        <w:spacing w:before="156" w:beforeLines="50"/>
        <w:ind w:left="420" w:leftChars="0" w:hanging="420" w:firstLineChars="0"/>
        <w:jc w:val="both"/>
        <w:rPr>
          <w:rFonts w:hint="default" w:eastAsia="等线"/>
          <w:b/>
          <w:bCs/>
          <w:i/>
          <w:iCs/>
          <w:sz w:val="20"/>
          <w:szCs w:val="20"/>
          <w:lang w:val="en-US" w:eastAsia="zh-CN"/>
        </w:rPr>
      </w:pPr>
      <w:r>
        <w:rPr>
          <w:rFonts w:hint="eastAsia" w:eastAsia="等线"/>
          <w:b/>
          <w:bCs/>
          <w:i/>
          <w:iCs/>
          <w:sz w:val="20"/>
          <w:szCs w:val="20"/>
          <w:lang w:val="en-US" w:eastAsia="zh-CN"/>
        </w:rPr>
        <w:t>Rank 8+8 for 8T8R when 1 paired UE scheduled</w:t>
      </w:r>
    </w:p>
    <w:p>
      <w:pPr>
        <w:tabs>
          <w:tab w:val="left" w:pos="1134"/>
        </w:tabs>
        <w:spacing w:before="60"/>
        <w:jc w:val="both"/>
        <w:rPr>
          <w:rFonts w:hint="default"/>
          <w:sz w:val="20"/>
          <w:szCs w:val="20"/>
          <w:lang w:val="en-US" w:eastAsia="zh-CN"/>
        </w:rPr>
      </w:pPr>
    </w:p>
    <w:p>
      <w:pPr>
        <w:spacing w:before="156" w:beforeLines="50"/>
        <w:ind w:left="100" w:hanging="100" w:hangingChars="50"/>
        <w:rPr>
          <w:rFonts w:hint="eastAsia" w:eastAsia="宋体"/>
          <w:b/>
          <w:sz w:val="20"/>
          <w:szCs w:val="20"/>
          <w:u w:val="single"/>
          <w:lang w:val="en-US" w:eastAsia="zh-CN"/>
        </w:rPr>
      </w:pPr>
      <w:r>
        <w:rPr>
          <w:rFonts w:hint="eastAsia" w:eastAsia="宋体"/>
          <w:b/>
          <w:sz w:val="20"/>
          <w:szCs w:val="20"/>
          <w:u w:val="single"/>
          <w:lang w:val="en-US" w:eastAsia="zh-CN"/>
        </w:rPr>
        <w:t>MCS</w:t>
      </w:r>
    </w:p>
    <w:p>
      <w:pPr>
        <w:tabs>
          <w:tab w:val="left" w:pos="1134"/>
        </w:tabs>
        <w:spacing w:before="60"/>
        <w:jc w:val="both"/>
        <w:rPr>
          <w:rFonts w:hint="eastAsia"/>
          <w:sz w:val="20"/>
          <w:szCs w:val="20"/>
          <w:lang w:val="en-US" w:eastAsia="zh-CN"/>
        </w:rPr>
      </w:pPr>
      <w:r>
        <w:rPr>
          <w:rFonts w:hint="eastAsia"/>
          <w:sz w:val="20"/>
          <w:szCs w:val="20"/>
          <w:lang w:val="en-US" w:eastAsia="zh-CN"/>
        </w:rPr>
        <w:t>For target UE, propose to use the assumption from 8Rx requirement, that MCS19 Table 1 for Rank 2, MCS17 Table 1 for Rank 4 and MCS 17 Table 1 for Rank 8. For paired UE, propose to use random 16QAM signal generation as legacy.</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18</w:t>
      </w:r>
      <w:r>
        <w:rPr>
          <w:rFonts w:hint="eastAsia" w:eastAsia="等线"/>
          <w:b/>
          <w:bCs/>
          <w:i/>
          <w:iCs/>
          <w:sz w:val="20"/>
          <w:szCs w:val="20"/>
        </w:rPr>
        <w:t xml:space="preserve">: </w:t>
      </w:r>
      <w:r>
        <w:rPr>
          <w:rFonts w:hint="eastAsia" w:eastAsia="等线"/>
          <w:b/>
          <w:bCs/>
          <w:i/>
          <w:iCs/>
          <w:sz w:val="20"/>
          <w:szCs w:val="20"/>
          <w:lang w:val="en-US" w:eastAsia="zh-CN"/>
        </w:rPr>
        <w:t>Following MCS configuration can be used for initial simulation</w:t>
      </w:r>
    </w:p>
    <w:p>
      <w:pPr>
        <w:numPr>
          <w:ilvl w:val="0"/>
          <w:numId w:val="7"/>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For target UE, MCS19 Table 1 for Rank 2, MCS17 Table 1 for Rank 4 and MCS 17 Table 1 for Rank 8</w:t>
      </w:r>
    </w:p>
    <w:p>
      <w:pPr>
        <w:numPr>
          <w:ilvl w:val="0"/>
          <w:numId w:val="7"/>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For paired UE, random 16QAM</w:t>
      </w:r>
    </w:p>
    <w:p>
      <w:pPr>
        <w:tabs>
          <w:tab w:val="left" w:pos="1134"/>
        </w:tabs>
        <w:spacing w:before="60"/>
        <w:jc w:val="both"/>
        <w:rPr>
          <w:rFonts w:hint="default"/>
          <w:sz w:val="20"/>
          <w:szCs w:val="20"/>
          <w:lang w:val="en-US" w:eastAsia="zh-CN"/>
        </w:rPr>
      </w:pPr>
    </w:p>
    <w:p>
      <w:pPr>
        <w:spacing w:before="156" w:beforeLines="50"/>
        <w:ind w:left="100" w:hanging="100" w:hangingChars="50"/>
        <w:rPr>
          <w:rFonts w:hint="default" w:eastAsia="宋体"/>
          <w:b/>
          <w:sz w:val="20"/>
          <w:szCs w:val="20"/>
          <w:u w:val="single"/>
          <w:lang w:val="en-US" w:eastAsia="zh-CN"/>
        </w:rPr>
      </w:pPr>
      <w:r>
        <w:rPr>
          <w:rFonts w:hint="eastAsia" w:eastAsia="宋体"/>
          <w:b/>
          <w:sz w:val="20"/>
          <w:szCs w:val="20"/>
          <w:u w:val="single"/>
          <w:lang w:val="en-US" w:eastAsia="zh-CN"/>
        </w:rPr>
        <w:t>Codebook and precoding configuration</w:t>
      </w:r>
    </w:p>
    <w:p>
      <w:pPr>
        <w:tabs>
          <w:tab w:val="left" w:pos="1134"/>
        </w:tabs>
        <w:spacing w:before="60"/>
        <w:jc w:val="both"/>
        <w:rPr>
          <w:rFonts w:hint="default"/>
          <w:sz w:val="20"/>
          <w:szCs w:val="20"/>
          <w:lang w:val="en-US" w:eastAsia="zh-CN"/>
        </w:rPr>
      </w:pPr>
      <w:r>
        <w:rPr>
          <w:rFonts w:hint="eastAsia"/>
          <w:sz w:val="20"/>
          <w:szCs w:val="20"/>
          <w:lang w:val="en-US" w:eastAsia="zh-CN"/>
        </w:rPr>
        <w:t>Similar as 8Rx requirement, single Panel Type I codebook can be taken as the baseline. For target UE, use random precoder selection updated per slot, with equal probability of each applicable i1, i2 combination. For co-scheduled UE, select the precoding matrix to ensure orthogonality with target UE. The precoding granularity and PRB bundling size can be assumed as 2PRBs.</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19</w:t>
      </w:r>
      <w:r>
        <w:rPr>
          <w:rFonts w:hint="eastAsia" w:eastAsia="等线"/>
          <w:b/>
          <w:bCs/>
          <w:i/>
          <w:iCs/>
          <w:sz w:val="20"/>
          <w:szCs w:val="20"/>
        </w:rPr>
        <w:t xml:space="preserve">: </w:t>
      </w:r>
      <w:r>
        <w:rPr>
          <w:rFonts w:hint="eastAsia" w:eastAsia="等线"/>
          <w:b/>
          <w:bCs/>
          <w:i/>
          <w:iCs/>
          <w:sz w:val="20"/>
          <w:szCs w:val="20"/>
          <w:lang w:val="en-US" w:eastAsia="zh-CN"/>
        </w:rPr>
        <w:t>For initial simulation, use following configuration as the baseline:</w:t>
      </w:r>
    </w:p>
    <w:p>
      <w:pPr>
        <w:numPr>
          <w:ilvl w:val="0"/>
          <w:numId w:val="7"/>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single Panel Type I codebook</w:t>
      </w:r>
    </w:p>
    <w:p>
      <w:pPr>
        <w:numPr>
          <w:ilvl w:val="0"/>
          <w:numId w:val="7"/>
        </w:numPr>
        <w:tabs>
          <w:tab w:val="left" w:pos="1134"/>
        </w:tabs>
        <w:spacing w:before="156" w:beforeLines="50"/>
        <w:ind w:left="420" w:leftChars="0" w:hanging="420" w:firstLineChars="0"/>
        <w:jc w:val="both"/>
        <w:rPr>
          <w:rFonts w:hint="default" w:eastAsia="等线"/>
          <w:b/>
          <w:bCs/>
          <w:i/>
          <w:iCs/>
          <w:sz w:val="20"/>
          <w:szCs w:val="20"/>
          <w:lang w:val="en-US" w:eastAsia="zh-CN"/>
        </w:rPr>
      </w:pPr>
      <w:r>
        <w:rPr>
          <w:rFonts w:hint="eastAsia" w:eastAsia="等线"/>
          <w:b/>
          <w:bCs/>
          <w:i/>
          <w:iCs/>
          <w:sz w:val="20"/>
          <w:szCs w:val="20"/>
          <w:lang w:val="en-US" w:eastAsia="zh-CN"/>
        </w:rPr>
        <w:t>precoding granularity and PRB bundling size set as 2PRBs</w:t>
      </w:r>
    </w:p>
    <w:p>
      <w:pPr>
        <w:numPr>
          <w:ilvl w:val="0"/>
          <w:numId w:val="7"/>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for target UE, random precoder selection updated per slot, with equal probability of each applicable i1, i2 combination</w:t>
      </w:r>
    </w:p>
    <w:p>
      <w:pPr>
        <w:numPr>
          <w:ilvl w:val="0"/>
          <w:numId w:val="7"/>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for co-scheduled UE, select the precoding matrix to ensure orthogonality with target UE</w:t>
      </w:r>
    </w:p>
    <w:p>
      <w:pPr>
        <w:tabs>
          <w:tab w:val="left" w:pos="1134"/>
          <w:tab w:val="left" w:pos="6000"/>
        </w:tabs>
        <w:spacing w:before="156" w:beforeLines="50"/>
        <w:jc w:val="both"/>
        <w:rPr>
          <w:rFonts w:hint="default" w:eastAsia="等线"/>
          <w:b/>
          <w:bCs/>
          <w:i/>
          <w:iCs/>
          <w:sz w:val="20"/>
          <w:szCs w:val="20"/>
          <w:lang w:val="en-US" w:eastAsia="zh-CN"/>
        </w:rPr>
      </w:pPr>
    </w:p>
    <w:bookmarkEnd w:id="6"/>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rPr>
          <w:sz w:val="20"/>
          <w:szCs w:val="20"/>
        </w:rPr>
      </w:pPr>
      <w:r>
        <w:rPr>
          <w:sz w:val="20"/>
          <w:szCs w:val="20"/>
        </w:rPr>
        <w:t xml:space="preserve">In this contribution, we </w:t>
      </w:r>
      <w:r>
        <w:rPr>
          <w:rFonts w:hint="eastAsia" w:eastAsia="宋体"/>
          <w:sz w:val="20"/>
          <w:szCs w:val="20"/>
          <w:lang w:val="en-US" w:eastAsia="zh-CN"/>
        </w:rPr>
        <w:t>provides some basic simulation assumptions for UE 8Rx interference suppressing requirement</w:t>
      </w:r>
      <w:r>
        <w:rPr>
          <w:sz w:val="20"/>
          <w:szCs w:val="20"/>
        </w:rPr>
        <w:t>. The proposals are:</w:t>
      </w:r>
      <w:bookmarkEnd w:id="4"/>
      <w:bookmarkEnd w:id="5"/>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1: </w:t>
      </w:r>
      <w:r>
        <w:rPr>
          <w:rFonts w:hint="eastAsia" w:eastAsia="等线"/>
          <w:b/>
          <w:bCs/>
          <w:i/>
          <w:iCs/>
          <w:sz w:val="20"/>
          <w:szCs w:val="20"/>
          <w:lang w:val="en-US" w:eastAsia="zh-CN"/>
        </w:rPr>
        <w:t>Introduce both Homogeneous and Heterogeneous network deployment, reuse the Rel-17 interference model as a baseline.</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2</w:t>
      </w:r>
      <w:r>
        <w:rPr>
          <w:rFonts w:hint="eastAsia" w:eastAsia="等线"/>
          <w:b/>
          <w:bCs/>
          <w:i/>
          <w:iCs/>
          <w:sz w:val="20"/>
          <w:szCs w:val="20"/>
        </w:rPr>
        <w:t xml:space="preserve">: </w:t>
      </w:r>
      <w:r>
        <w:rPr>
          <w:rFonts w:hint="eastAsia" w:eastAsia="等线"/>
          <w:b/>
          <w:bCs/>
          <w:i/>
          <w:iCs/>
          <w:sz w:val="20"/>
          <w:szCs w:val="20"/>
          <w:lang w:val="en-US" w:eastAsia="zh-CN"/>
        </w:rPr>
        <w:t>reuse Rel-17 network type and SCS/CBW setup, which are:</w:t>
      </w:r>
    </w:p>
    <w:p>
      <w:pPr>
        <w:numPr>
          <w:ilvl w:val="0"/>
          <w:numId w:val="5"/>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FR1 FDD sync network, 15kHz/10MHz</w:t>
      </w:r>
    </w:p>
    <w:p>
      <w:pPr>
        <w:numPr>
          <w:ilvl w:val="0"/>
          <w:numId w:val="5"/>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FR1 TDD sync network, 30kHz/40MHz</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3</w:t>
      </w:r>
      <w:r>
        <w:rPr>
          <w:rFonts w:hint="eastAsia" w:eastAsia="等线"/>
          <w:b/>
          <w:bCs/>
          <w:i/>
          <w:iCs/>
          <w:sz w:val="20"/>
          <w:szCs w:val="20"/>
        </w:rPr>
        <w:t xml:space="preserve">: </w:t>
      </w:r>
      <w:r>
        <w:rPr>
          <w:rFonts w:hint="eastAsia" w:eastAsia="等线"/>
          <w:b/>
          <w:bCs/>
          <w:i/>
          <w:iCs/>
          <w:sz w:val="20"/>
          <w:szCs w:val="20"/>
          <w:lang w:val="en-US" w:eastAsia="zh-CN"/>
        </w:rPr>
        <w:t>For serving cell, consider Rank 2 and Rank 4 transmission as the starting point.</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4</w:t>
      </w:r>
      <w:r>
        <w:rPr>
          <w:rFonts w:hint="eastAsia" w:eastAsia="等线"/>
          <w:b/>
          <w:bCs/>
          <w:i/>
          <w:iCs/>
          <w:sz w:val="20"/>
          <w:szCs w:val="20"/>
        </w:rPr>
        <w:t xml:space="preserve">: </w:t>
      </w:r>
      <w:r>
        <w:rPr>
          <w:rFonts w:hint="eastAsia" w:eastAsia="等线"/>
          <w:b/>
          <w:bCs/>
          <w:i/>
          <w:iCs/>
          <w:sz w:val="20"/>
          <w:szCs w:val="20"/>
          <w:lang w:val="en-US" w:eastAsia="zh-CN"/>
        </w:rPr>
        <w:t>For serving cell propagation condition, consider TDLA30-10 as the starting point, and further decide whether to cover TDLC300-100 by simulating interference suppressing gain.</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5</w:t>
      </w:r>
      <w:r>
        <w:rPr>
          <w:rFonts w:hint="eastAsia" w:eastAsia="等线"/>
          <w:b/>
          <w:bCs/>
          <w:i/>
          <w:iCs/>
          <w:sz w:val="20"/>
          <w:szCs w:val="20"/>
        </w:rPr>
        <w:t>: For TDD pattern, MCS, PDSCH configuration, DMRS configuration, TRS configuration, HARQ, precoding, Tx EVM, Test metric and other parameters, reuse the configuration from 8Rx requirement</w:t>
      </w:r>
      <w:r>
        <w:rPr>
          <w:rFonts w:hint="eastAsia" w:eastAsia="等线"/>
          <w:b/>
          <w:bCs/>
          <w:i/>
          <w:iCs/>
          <w:sz w:val="20"/>
          <w:szCs w:val="20"/>
          <w:lang w:val="en-US" w:eastAsia="zh-CN"/>
        </w:rPr>
        <w:t xml:space="preserve"> as the baseline</w:t>
      </w:r>
      <w:r>
        <w:rPr>
          <w:rFonts w:hint="eastAsia" w:eastAsia="等线"/>
          <w:b/>
          <w:bCs/>
          <w:i/>
          <w:iCs/>
          <w:sz w:val="20"/>
          <w:szCs w:val="20"/>
        </w:rPr>
        <w:t>.</w:t>
      </w:r>
    </w:p>
    <w:p>
      <w:pPr>
        <w:tabs>
          <w:tab w:val="left" w:pos="1134"/>
        </w:tabs>
        <w:spacing w:before="156" w:beforeLines="50"/>
        <w:jc w:val="both"/>
        <w:rPr>
          <w:rFonts w:hint="eastAsia" w:eastAsia="等线"/>
          <w:b/>
          <w:bCs/>
          <w:i/>
          <w:iCs/>
          <w:sz w:val="20"/>
          <w:szCs w:val="20"/>
        </w:rPr>
      </w:pPr>
      <w:r>
        <w:rPr>
          <w:rFonts w:hint="eastAsia" w:eastAsia="等线"/>
          <w:b/>
          <w:bCs/>
          <w:i/>
          <w:iCs/>
          <w:sz w:val="20"/>
          <w:szCs w:val="20"/>
        </w:rPr>
        <w:t xml:space="preserve">Proposal </w:t>
      </w:r>
      <w:r>
        <w:rPr>
          <w:rFonts w:hint="eastAsia" w:eastAsia="等线"/>
          <w:b/>
          <w:bCs/>
          <w:i/>
          <w:iCs/>
          <w:sz w:val="20"/>
          <w:szCs w:val="20"/>
          <w:lang w:val="en-US" w:eastAsia="zh-CN"/>
        </w:rPr>
        <w:t>6</w:t>
      </w:r>
      <w:r>
        <w:rPr>
          <w:rFonts w:hint="eastAsia" w:eastAsia="等线"/>
          <w:b/>
          <w:bCs/>
          <w:i/>
          <w:iCs/>
          <w:sz w:val="20"/>
          <w:szCs w:val="20"/>
        </w:rPr>
        <w:t xml:space="preserve">: For PCI and SSB configuration of serving cell and interference cell(s), Rank/MCS, </w:t>
      </w:r>
      <w:r>
        <w:rPr>
          <w:rFonts w:hint="eastAsia" w:eastAsia="等线"/>
          <w:b/>
          <w:bCs/>
          <w:i/>
          <w:iCs/>
          <w:sz w:val="20"/>
          <w:szCs w:val="20"/>
          <w:lang w:val="en-US" w:eastAsia="zh-CN"/>
        </w:rPr>
        <w:t>p</w:t>
      </w:r>
      <w:r>
        <w:rPr>
          <w:rFonts w:hint="eastAsia" w:eastAsia="等线"/>
          <w:b/>
          <w:bCs/>
          <w:i/>
          <w:iCs/>
          <w:sz w:val="20"/>
          <w:szCs w:val="20"/>
        </w:rPr>
        <w:t>recoding, timing and frequency offset, and other interference cell modeling parameters, reuse the configuration from R17 2/4Rx inter-cell interference suppressing requirement as the baseline.</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7</w:t>
      </w:r>
      <w:r>
        <w:rPr>
          <w:rFonts w:hint="eastAsia" w:eastAsia="等线"/>
          <w:b/>
          <w:bCs/>
          <w:i/>
          <w:iCs/>
          <w:sz w:val="20"/>
          <w:szCs w:val="20"/>
        </w:rPr>
        <w:t>: the requirement should be released independent from Rel-18</w:t>
      </w:r>
      <w:r>
        <w:rPr>
          <w:rFonts w:hint="eastAsia" w:eastAsia="等线"/>
          <w:b/>
          <w:bCs/>
          <w:i/>
          <w:iCs/>
          <w:sz w:val="20"/>
          <w:szCs w:val="20"/>
          <w:lang w:val="en-US" w:eastAsia="zh-CN"/>
        </w:rPr>
        <w:t xml:space="preserve"> if no new signalling or UE capability introduced.</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8</w:t>
      </w:r>
      <w:r>
        <w:rPr>
          <w:rFonts w:hint="eastAsia" w:eastAsia="等线"/>
          <w:b/>
          <w:bCs/>
          <w:i/>
          <w:iCs/>
          <w:sz w:val="20"/>
          <w:szCs w:val="20"/>
        </w:rPr>
        <w:t xml:space="preserve">: </w:t>
      </w:r>
      <w:r>
        <w:rPr>
          <w:rFonts w:hint="eastAsia" w:eastAsia="等线"/>
          <w:b/>
          <w:bCs/>
          <w:i/>
          <w:iCs/>
          <w:sz w:val="20"/>
          <w:szCs w:val="20"/>
          <w:lang w:val="en-US" w:eastAsia="zh-CN"/>
        </w:rPr>
        <w:t>Use AWGN static channel as the baseline, further study whether to involve fading channel.</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9</w:t>
      </w:r>
      <w:r>
        <w:rPr>
          <w:rFonts w:hint="eastAsia" w:eastAsia="等线"/>
          <w:b/>
          <w:bCs/>
          <w:i/>
          <w:iCs/>
          <w:sz w:val="20"/>
          <w:szCs w:val="20"/>
        </w:rPr>
        <w:t xml:space="preserve">: </w:t>
      </w:r>
      <w:r>
        <w:rPr>
          <w:rFonts w:hint="eastAsia" w:eastAsia="等线"/>
          <w:b/>
          <w:bCs/>
          <w:i/>
          <w:iCs/>
          <w:sz w:val="20"/>
          <w:szCs w:val="20"/>
          <w:lang w:val="en-US" w:eastAsia="zh-CN"/>
        </w:rPr>
        <w:t>Consider 4T8R and no RI restriction configured for simulation.</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10</w:t>
      </w:r>
      <w:r>
        <w:rPr>
          <w:rFonts w:hint="eastAsia" w:eastAsia="等线"/>
          <w:b/>
          <w:bCs/>
          <w:i/>
          <w:iCs/>
          <w:sz w:val="20"/>
          <w:szCs w:val="20"/>
        </w:rPr>
        <w:t>: For other serving cell configuration, the setup from 8Rx CQI reporting requirement can be reused for simulation.</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11</w:t>
      </w:r>
      <w:r>
        <w:rPr>
          <w:rFonts w:hint="eastAsia" w:eastAsia="等线"/>
          <w:b/>
          <w:bCs/>
          <w:i/>
          <w:iCs/>
          <w:sz w:val="20"/>
          <w:szCs w:val="20"/>
        </w:rPr>
        <w:t xml:space="preserve">: </w:t>
      </w:r>
      <w:r>
        <w:rPr>
          <w:rFonts w:hint="eastAsia" w:eastAsia="等线"/>
          <w:b/>
          <w:bCs/>
          <w:i/>
          <w:iCs/>
          <w:sz w:val="20"/>
          <w:szCs w:val="20"/>
          <w:lang w:val="en-US" w:eastAsia="zh-CN"/>
        </w:rPr>
        <w:t>Reuse INR 10.04dB for initial simulation.</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12</w:t>
      </w:r>
      <w:r>
        <w:rPr>
          <w:rFonts w:hint="eastAsia" w:eastAsia="等线"/>
          <w:b/>
          <w:bCs/>
          <w:i/>
          <w:iCs/>
          <w:sz w:val="20"/>
          <w:szCs w:val="20"/>
        </w:rPr>
        <w:t xml:space="preserve">: </w:t>
      </w:r>
      <w:r>
        <w:rPr>
          <w:rFonts w:hint="eastAsia" w:eastAsia="等线"/>
          <w:b/>
          <w:bCs/>
          <w:i/>
          <w:iCs/>
          <w:sz w:val="20"/>
          <w:szCs w:val="20"/>
          <w:lang w:val="en-US" w:eastAsia="zh-CN"/>
        </w:rPr>
        <w:t>For CSI-IM and NZP CSI-RS assumption, reuse agreement from R17 2/4Rx inter-cell interference suppressing requirement for simulation, which are:</w:t>
      </w:r>
    </w:p>
    <w:p>
      <w:pPr>
        <w:numPr>
          <w:ilvl w:val="0"/>
          <w:numId w:val="6"/>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CSI-IM on serving cell overlapping with PDSCH from interference cell</w:t>
      </w:r>
    </w:p>
    <w:p>
      <w:pPr>
        <w:numPr>
          <w:ilvl w:val="0"/>
          <w:numId w:val="6"/>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NZP CSI-RS on serving cell overlapping with NZP CSI-RS from interference cell</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13</w:t>
      </w:r>
      <w:r>
        <w:rPr>
          <w:rFonts w:hint="eastAsia" w:eastAsia="等线"/>
          <w:b/>
          <w:bCs/>
          <w:i/>
          <w:iCs/>
          <w:sz w:val="20"/>
          <w:szCs w:val="20"/>
        </w:rPr>
        <w:t xml:space="preserve">: </w:t>
      </w:r>
      <w:r>
        <w:rPr>
          <w:rFonts w:hint="eastAsia" w:eastAsia="等线"/>
          <w:b/>
          <w:bCs/>
          <w:i/>
          <w:iCs/>
          <w:sz w:val="20"/>
          <w:szCs w:val="20"/>
          <w:lang w:val="en-US" w:eastAsia="zh-CN"/>
        </w:rPr>
        <w:t>U</w:t>
      </w:r>
      <w:r>
        <w:rPr>
          <w:rFonts w:hint="eastAsia" w:eastAsia="等线"/>
          <w:b/>
          <w:bCs/>
          <w:i/>
          <w:iCs/>
          <w:sz w:val="20"/>
          <w:szCs w:val="20"/>
        </w:rPr>
        <w:t>se 1 target UE + 1 interference UE as starting point for initial simulation</w:t>
      </w:r>
      <w:r>
        <w:rPr>
          <w:rFonts w:hint="eastAsia" w:eastAsia="等线"/>
          <w:b/>
          <w:bCs/>
          <w:i/>
          <w:iCs/>
          <w:sz w:val="20"/>
          <w:szCs w:val="20"/>
          <w:lang w:val="en-US" w:eastAsia="zh-CN"/>
        </w:rPr>
        <w:t>.</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lang w:val="en-US" w:eastAsia="zh-CN"/>
        </w:rPr>
        <w:t>Proposal 14: For 8Tx, further study whether interference suppressing gain can be achieved by MMSE-IRC receiver in more than one paired UE scenario.</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lang w:val="en-US" w:eastAsia="zh-CN"/>
        </w:rPr>
        <w:t>Proposal 15: Use FDD 15kHz/10MHz and TDD 30kHz/40MHz 7D1S2U for initial simulation</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16</w:t>
      </w:r>
      <w:r>
        <w:rPr>
          <w:rFonts w:hint="eastAsia" w:eastAsia="等线"/>
          <w:b/>
          <w:bCs/>
          <w:i/>
          <w:iCs/>
          <w:sz w:val="20"/>
          <w:szCs w:val="20"/>
        </w:rPr>
        <w:t xml:space="preserve">: </w:t>
      </w:r>
      <w:r>
        <w:rPr>
          <w:rFonts w:hint="eastAsia" w:eastAsia="等线"/>
          <w:b/>
          <w:bCs/>
          <w:i/>
          <w:iCs/>
          <w:sz w:val="20"/>
          <w:szCs w:val="20"/>
          <w:lang w:val="en-US" w:eastAsia="zh-CN"/>
        </w:rPr>
        <w:t>For propagation condition, consider TDLA30-10 as the starting point, and further decide whether to cover TDLC300-100 by simulating interference suppressing gain.</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17</w:t>
      </w:r>
      <w:r>
        <w:rPr>
          <w:rFonts w:hint="eastAsia" w:eastAsia="等线"/>
          <w:b/>
          <w:bCs/>
          <w:i/>
          <w:iCs/>
          <w:sz w:val="20"/>
          <w:szCs w:val="20"/>
        </w:rPr>
        <w:t xml:space="preserve">: </w:t>
      </w:r>
      <w:r>
        <w:rPr>
          <w:rFonts w:hint="eastAsia" w:eastAsia="等线"/>
          <w:b/>
          <w:bCs/>
          <w:i/>
          <w:iCs/>
          <w:sz w:val="20"/>
          <w:szCs w:val="20"/>
          <w:lang w:val="en-US" w:eastAsia="zh-CN"/>
        </w:rPr>
        <w:t>Following rank and antenna configuration can be used for initial simulation</w:t>
      </w:r>
    </w:p>
    <w:p>
      <w:pPr>
        <w:numPr>
          <w:ilvl w:val="0"/>
          <w:numId w:val="7"/>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Rank 2+2 for 2T8R</w:t>
      </w:r>
    </w:p>
    <w:p>
      <w:pPr>
        <w:numPr>
          <w:ilvl w:val="0"/>
          <w:numId w:val="7"/>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Rank 4+4 for 4T8R</w:t>
      </w:r>
    </w:p>
    <w:p>
      <w:pPr>
        <w:numPr>
          <w:ilvl w:val="0"/>
          <w:numId w:val="7"/>
        </w:numPr>
        <w:tabs>
          <w:tab w:val="left" w:pos="1134"/>
        </w:tabs>
        <w:spacing w:before="156" w:beforeLines="50"/>
        <w:ind w:left="420" w:leftChars="0" w:hanging="420" w:firstLineChars="0"/>
        <w:jc w:val="both"/>
        <w:rPr>
          <w:rFonts w:hint="default" w:eastAsia="等线"/>
          <w:b/>
          <w:bCs/>
          <w:i/>
          <w:iCs/>
          <w:sz w:val="20"/>
          <w:szCs w:val="20"/>
          <w:lang w:val="en-US" w:eastAsia="zh-CN"/>
        </w:rPr>
      </w:pPr>
      <w:r>
        <w:rPr>
          <w:rFonts w:hint="eastAsia" w:eastAsia="等线"/>
          <w:b/>
          <w:bCs/>
          <w:i/>
          <w:iCs/>
          <w:sz w:val="20"/>
          <w:szCs w:val="20"/>
          <w:lang w:val="en-US" w:eastAsia="zh-CN"/>
        </w:rPr>
        <w:t>Rank 8+8 for 8T8R when 1 paired UE scheduled</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18</w:t>
      </w:r>
      <w:r>
        <w:rPr>
          <w:rFonts w:hint="eastAsia" w:eastAsia="等线"/>
          <w:b/>
          <w:bCs/>
          <w:i/>
          <w:iCs/>
          <w:sz w:val="20"/>
          <w:szCs w:val="20"/>
        </w:rPr>
        <w:t xml:space="preserve">: </w:t>
      </w:r>
      <w:r>
        <w:rPr>
          <w:rFonts w:hint="eastAsia" w:eastAsia="等线"/>
          <w:b/>
          <w:bCs/>
          <w:i/>
          <w:iCs/>
          <w:sz w:val="20"/>
          <w:szCs w:val="20"/>
          <w:lang w:val="en-US" w:eastAsia="zh-CN"/>
        </w:rPr>
        <w:t>Following MCS configuration can be used for initial simulation</w:t>
      </w:r>
    </w:p>
    <w:p>
      <w:pPr>
        <w:numPr>
          <w:ilvl w:val="0"/>
          <w:numId w:val="7"/>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For target UE, MCS19 Table 1 for Rank 2, MCS17 Table 1 for Rank 4 and MCS 17 Table 1 for Rank 8</w:t>
      </w:r>
    </w:p>
    <w:p>
      <w:pPr>
        <w:numPr>
          <w:ilvl w:val="0"/>
          <w:numId w:val="7"/>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For paired UE, random 16QAM</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19</w:t>
      </w:r>
      <w:r>
        <w:rPr>
          <w:rFonts w:hint="eastAsia" w:eastAsia="等线"/>
          <w:b/>
          <w:bCs/>
          <w:i/>
          <w:iCs/>
          <w:sz w:val="20"/>
          <w:szCs w:val="20"/>
        </w:rPr>
        <w:t xml:space="preserve">: </w:t>
      </w:r>
      <w:r>
        <w:rPr>
          <w:rFonts w:hint="eastAsia" w:eastAsia="等线"/>
          <w:b/>
          <w:bCs/>
          <w:i/>
          <w:iCs/>
          <w:sz w:val="20"/>
          <w:szCs w:val="20"/>
          <w:lang w:val="en-US" w:eastAsia="zh-CN"/>
        </w:rPr>
        <w:t>For initial simulation, use following configuration as the baseline:</w:t>
      </w:r>
    </w:p>
    <w:p>
      <w:pPr>
        <w:numPr>
          <w:ilvl w:val="0"/>
          <w:numId w:val="7"/>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single Panel Type I codebook</w:t>
      </w:r>
    </w:p>
    <w:p>
      <w:pPr>
        <w:numPr>
          <w:ilvl w:val="0"/>
          <w:numId w:val="7"/>
        </w:numPr>
        <w:tabs>
          <w:tab w:val="left" w:pos="1134"/>
        </w:tabs>
        <w:spacing w:before="156" w:beforeLines="50"/>
        <w:ind w:left="420" w:leftChars="0" w:hanging="420" w:firstLineChars="0"/>
        <w:jc w:val="both"/>
        <w:rPr>
          <w:rFonts w:hint="default" w:eastAsia="等线"/>
          <w:b/>
          <w:bCs/>
          <w:i/>
          <w:iCs/>
          <w:sz w:val="20"/>
          <w:szCs w:val="20"/>
          <w:lang w:val="en-US" w:eastAsia="zh-CN"/>
        </w:rPr>
      </w:pPr>
      <w:r>
        <w:rPr>
          <w:rFonts w:hint="eastAsia" w:eastAsia="等线"/>
          <w:b/>
          <w:bCs/>
          <w:i/>
          <w:iCs/>
          <w:sz w:val="20"/>
          <w:szCs w:val="20"/>
          <w:lang w:val="en-US" w:eastAsia="zh-CN"/>
        </w:rPr>
        <w:t>precoding granularity and PRB bundling size set as 2PRBs</w:t>
      </w:r>
    </w:p>
    <w:p>
      <w:pPr>
        <w:numPr>
          <w:ilvl w:val="0"/>
          <w:numId w:val="7"/>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for target UE, random precoder selection updated per slot, with equal probability of each applicable i1, i2 combination</w:t>
      </w:r>
    </w:p>
    <w:p>
      <w:pPr>
        <w:numPr>
          <w:ilvl w:val="0"/>
          <w:numId w:val="7"/>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for co-scheduled UE, select the precoding matrix to ensure orthogonality with target UE</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rPr>
          <w:rFonts w:eastAsiaTheme="minorEastAsia"/>
          <w:sz w:val="20"/>
          <w:szCs w:val="20"/>
          <w:lang w:val="en-GB"/>
        </w:rPr>
      </w:pPr>
      <w:r>
        <w:rPr>
          <w:rFonts w:hint="eastAsia" w:eastAsiaTheme="minorEastAsia"/>
          <w:sz w:val="20"/>
          <w:szCs w:val="20"/>
          <w:lang w:val="en-GB"/>
        </w:rPr>
        <w:t>[</w:t>
      </w:r>
      <w:r>
        <w:rPr>
          <w:rFonts w:eastAsiaTheme="minorEastAsia"/>
          <w:sz w:val="20"/>
          <w:szCs w:val="20"/>
          <w:lang w:val="en-GB"/>
        </w:rPr>
        <w:t>1] RP-2</w:t>
      </w:r>
      <w:r>
        <w:rPr>
          <w:rFonts w:hint="eastAsia" w:eastAsiaTheme="minorEastAsia"/>
          <w:sz w:val="20"/>
          <w:szCs w:val="20"/>
          <w:lang w:val="en-US" w:eastAsia="zh-CN"/>
        </w:rPr>
        <w:t>41297</w:t>
      </w:r>
      <w:r>
        <w:rPr>
          <w:rFonts w:eastAsiaTheme="minorEastAsia"/>
          <w:sz w:val="20"/>
          <w:szCs w:val="20"/>
          <w:lang w:val="en-GB"/>
        </w:rPr>
        <w:t xml:space="preserve">, </w:t>
      </w:r>
      <w:r>
        <w:rPr>
          <w:rFonts w:hint="eastAsia" w:eastAsiaTheme="minorEastAsia"/>
          <w:sz w:val="20"/>
          <w:szCs w:val="20"/>
          <w:lang w:val="en-GB"/>
        </w:rPr>
        <w:t>Revised WID on NR demodulation performance: Phase 5</w:t>
      </w:r>
      <w:r>
        <w:rPr>
          <w:rFonts w:eastAsiaTheme="minorEastAsia"/>
          <w:sz w:val="20"/>
          <w:szCs w:val="20"/>
          <w:lang w:val="en-GB"/>
        </w:rPr>
        <w:t xml:space="preserve">, </w:t>
      </w:r>
      <w:r>
        <w:rPr>
          <w:rFonts w:hint="eastAsia" w:eastAsiaTheme="minorEastAsia"/>
          <w:sz w:val="20"/>
          <w:szCs w:val="20"/>
          <w:lang w:val="en-GB"/>
        </w:rPr>
        <w:t>China Telecom, NTT DOCOMO</w:t>
      </w:r>
      <w:r>
        <w:rPr>
          <w:rFonts w:eastAsiaTheme="minorEastAsia"/>
          <w:sz w:val="20"/>
          <w:szCs w:val="20"/>
          <w:lang w:val="en-GB"/>
        </w:rPr>
        <w:t>.</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Segoe UI">
    <w:panose1 w:val="020B0502040204020203"/>
    <w:charset w:val="00"/>
    <w:family w:val="swiss"/>
    <w:pitch w:val="default"/>
    <w:sig w:usb0="E4002EFF" w:usb1="C000E47F" w:usb2="00000009" w:usb3="00000000" w:csb0="200001FF" w:csb1="00000000"/>
  </w:font>
  <w:font w:name="Arial Unicode MS">
    <w:panose1 w:val="020B0604020202020204"/>
    <w:charset w:val="86"/>
    <w:family w:val="roman"/>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auto"/>
    <w:pitch w:val="default"/>
    <w:sig w:usb0="A00002BF" w:usb1="68C7FCFB" w:usb2="00000010" w:usb3="00000000" w:csb0="4002009F" w:csb1="DFD7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E54D38"/>
    <w:multiLevelType w:val="singleLevel"/>
    <w:tmpl w:val="9CE54D38"/>
    <w:lvl w:ilvl="0" w:tentative="0">
      <w:start w:val="1"/>
      <w:numFmt w:val="bullet"/>
      <w:lvlText w:val=""/>
      <w:lvlJc w:val="left"/>
      <w:pPr>
        <w:ind w:left="420" w:hanging="420"/>
      </w:pPr>
      <w:rPr>
        <w:rFonts w:hint="default" w:ascii="Wingdings" w:hAnsi="Wingdings"/>
      </w:rPr>
    </w:lvl>
  </w:abstractNum>
  <w:abstractNum w:abstractNumId="1">
    <w:nsid w:val="E9317825"/>
    <w:multiLevelType w:val="singleLevel"/>
    <w:tmpl w:val="E9317825"/>
    <w:lvl w:ilvl="0" w:tentative="0">
      <w:start w:val="1"/>
      <w:numFmt w:val="bullet"/>
      <w:lvlText w:val=""/>
      <w:lvlJc w:val="left"/>
      <w:pPr>
        <w:ind w:left="420" w:hanging="420"/>
      </w:pPr>
      <w:rPr>
        <w:rFonts w:hint="default" w:ascii="Wingdings" w:hAnsi="Wingdings"/>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rFonts w:hint="default"/>
        <w:sz w:val="32"/>
        <w:szCs w:val="21"/>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6CDA2FB2"/>
    <w:multiLevelType w:val="multilevel"/>
    <w:tmpl w:val="6CDA2FB2"/>
    <w:lvl w:ilvl="0" w:tentative="0">
      <w:start w:val="1"/>
      <w:numFmt w:val="decimal"/>
      <w:pStyle w:val="53"/>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7C3A1C24"/>
    <w:multiLevelType w:val="singleLevel"/>
    <w:tmpl w:val="7C3A1C24"/>
    <w:lvl w:ilvl="0" w:tentative="0">
      <w:start w:val="1"/>
      <w:numFmt w:val="bullet"/>
      <w:lvlText w:val=""/>
      <w:lvlJc w:val="left"/>
      <w:pPr>
        <w:ind w:left="420" w:hanging="420"/>
      </w:pPr>
      <w:rPr>
        <w:rFonts w:hint="default" w:ascii="Wingdings" w:hAnsi="Wingdings"/>
      </w:rPr>
    </w:lvl>
  </w:abstractNum>
  <w:abstractNum w:abstractNumId="6">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3"/>
  </w:num>
  <w:num w:numId="3">
    <w:abstractNumId w:val="2"/>
  </w:num>
  <w:num w:numId="4">
    <w:abstractNumId w:val="6"/>
  </w:num>
  <w:num w:numId="5">
    <w:abstractNumId w:val="0"/>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doNotDisplayPageBoundaries w:val="1"/>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1E70"/>
    <w:rsid w:val="00021FAA"/>
    <w:rsid w:val="00022E95"/>
    <w:rsid w:val="00022ECE"/>
    <w:rsid w:val="00023769"/>
    <w:rsid w:val="0002380B"/>
    <w:rsid w:val="00023AD3"/>
    <w:rsid w:val="0002424C"/>
    <w:rsid w:val="000243F4"/>
    <w:rsid w:val="00024787"/>
    <w:rsid w:val="00024D97"/>
    <w:rsid w:val="00024F7A"/>
    <w:rsid w:val="00025909"/>
    <w:rsid w:val="00025EF6"/>
    <w:rsid w:val="0002608D"/>
    <w:rsid w:val="0002649D"/>
    <w:rsid w:val="000267E9"/>
    <w:rsid w:val="00026B95"/>
    <w:rsid w:val="000272EA"/>
    <w:rsid w:val="0002730A"/>
    <w:rsid w:val="00030084"/>
    <w:rsid w:val="00030C32"/>
    <w:rsid w:val="00030EF0"/>
    <w:rsid w:val="000313A6"/>
    <w:rsid w:val="00031994"/>
    <w:rsid w:val="00031A05"/>
    <w:rsid w:val="000328C0"/>
    <w:rsid w:val="00032957"/>
    <w:rsid w:val="00032A49"/>
    <w:rsid w:val="00032A89"/>
    <w:rsid w:val="00033280"/>
    <w:rsid w:val="00033934"/>
    <w:rsid w:val="00033B78"/>
    <w:rsid w:val="000343FC"/>
    <w:rsid w:val="0003468E"/>
    <w:rsid w:val="0003496E"/>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972"/>
    <w:rsid w:val="00054A63"/>
    <w:rsid w:val="00054D73"/>
    <w:rsid w:val="000550B3"/>
    <w:rsid w:val="000552E2"/>
    <w:rsid w:val="00055B18"/>
    <w:rsid w:val="00055B86"/>
    <w:rsid w:val="00055FFB"/>
    <w:rsid w:val="00056D3E"/>
    <w:rsid w:val="00057B41"/>
    <w:rsid w:val="00060004"/>
    <w:rsid w:val="0006017F"/>
    <w:rsid w:val="00060352"/>
    <w:rsid w:val="0006059B"/>
    <w:rsid w:val="000609CB"/>
    <w:rsid w:val="0006141F"/>
    <w:rsid w:val="000618D3"/>
    <w:rsid w:val="00062D76"/>
    <w:rsid w:val="00062DFE"/>
    <w:rsid w:val="00062F14"/>
    <w:rsid w:val="000631DB"/>
    <w:rsid w:val="000636E3"/>
    <w:rsid w:val="0006377F"/>
    <w:rsid w:val="00063D1E"/>
    <w:rsid w:val="00063EB5"/>
    <w:rsid w:val="00064B6A"/>
    <w:rsid w:val="00064C34"/>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58C"/>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1050"/>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602CC"/>
    <w:rsid w:val="00160BDE"/>
    <w:rsid w:val="001617A5"/>
    <w:rsid w:val="0016182B"/>
    <w:rsid w:val="00161846"/>
    <w:rsid w:val="001621F0"/>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B05"/>
    <w:rsid w:val="001C1C19"/>
    <w:rsid w:val="001C1D78"/>
    <w:rsid w:val="001C209C"/>
    <w:rsid w:val="001C22DE"/>
    <w:rsid w:val="001C446E"/>
    <w:rsid w:val="001C459D"/>
    <w:rsid w:val="001C4CE9"/>
    <w:rsid w:val="001C4D64"/>
    <w:rsid w:val="001C5C89"/>
    <w:rsid w:val="001C6264"/>
    <w:rsid w:val="001C6525"/>
    <w:rsid w:val="001C6B5F"/>
    <w:rsid w:val="001C7AED"/>
    <w:rsid w:val="001D064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612"/>
    <w:rsid w:val="00267AE3"/>
    <w:rsid w:val="00267F29"/>
    <w:rsid w:val="00270E9A"/>
    <w:rsid w:val="002717B6"/>
    <w:rsid w:val="00271DD9"/>
    <w:rsid w:val="00271FF5"/>
    <w:rsid w:val="00273377"/>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5160"/>
    <w:rsid w:val="00295CDB"/>
    <w:rsid w:val="0029787F"/>
    <w:rsid w:val="0029795D"/>
    <w:rsid w:val="00297AF7"/>
    <w:rsid w:val="00297CDF"/>
    <w:rsid w:val="00297DB7"/>
    <w:rsid w:val="002A066C"/>
    <w:rsid w:val="002A0E53"/>
    <w:rsid w:val="002A1286"/>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205BC"/>
    <w:rsid w:val="003206DA"/>
    <w:rsid w:val="0032144C"/>
    <w:rsid w:val="003216B6"/>
    <w:rsid w:val="00321BFC"/>
    <w:rsid w:val="003226D9"/>
    <w:rsid w:val="00322921"/>
    <w:rsid w:val="00323897"/>
    <w:rsid w:val="003240FC"/>
    <w:rsid w:val="00324291"/>
    <w:rsid w:val="0032463C"/>
    <w:rsid w:val="00325098"/>
    <w:rsid w:val="003254CD"/>
    <w:rsid w:val="00325CF7"/>
    <w:rsid w:val="00326321"/>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24C"/>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77C"/>
    <w:rsid w:val="00381BC7"/>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1786"/>
    <w:rsid w:val="003C1F63"/>
    <w:rsid w:val="003C20F7"/>
    <w:rsid w:val="003C34F4"/>
    <w:rsid w:val="003C40E9"/>
    <w:rsid w:val="003C4A7E"/>
    <w:rsid w:val="003C55C2"/>
    <w:rsid w:val="003C5A61"/>
    <w:rsid w:val="003C611A"/>
    <w:rsid w:val="003C6576"/>
    <w:rsid w:val="003C6F3D"/>
    <w:rsid w:val="003C7180"/>
    <w:rsid w:val="003C76AC"/>
    <w:rsid w:val="003C77B1"/>
    <w:rsid w:val="003C7887"/>
    <w:rsid w:val="003D0A96"/>
    <w:rsid w:val="003D0B97"/>
    <w:rsid w:val="003D1BC5"/>
    <w:rsid w:val="003D1E2D"/>
    <w:rsid w:val="003D3478"/>
    <w:rsid w:val="003D367B"/>
    <w:rsid w:val="003D3918"/>
    <w:rsid w:val="003D3D92"/>
    <w:rsid w:val="003D484A"/>
    <w:rsid w:val="003D499A"/>
    <w:rsid w:val="003D4B56"/>
    <w:rsid w:val="003D5962"/>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4B"/>
    <w:rsid w:val="00425E27"/>
    <w:rsid w:val="004261EB"/>
    <w:rsid w:val="004265DD"/>
    <w:rsid w:val="00426B00"/>
    <w:rsid w:val="0042703B"/>
    <w:rsid w:val="004273B1"/>
    <w:rsid w:val="00427775"/>
    <w:rsid w:val="0043080B"/>
    <w:rsid w:val="00430B4A"/>
    <w:rsid w:val="00431CB6"/>
    <w:rsid w:val="00432484"/>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57E9A"/>
    <w:rsid w:val="00460B70"/>
    <w:rsid w:val="00460DE6"/>
    <w:rsid w:val="00461052"/>
    <w:rsid w:val="00461397"/>
    <w:rsid w:val="00462AB7"/>
    <w:rsid w:val="00463249"/>
    <w:rsid w:val="00463511"/>
    <w:rsid w:val="00463C8A"/>
    <w:rsid w:val="004649F0"/>
    <w:rsid w:val="00464D54"/>
    <w:rsid w:val="004651FC"/>
    <w:rsid w:val="004652C0"/>
    <w:rsid w:val="004654D9"/>
    <w:rsid w:val="004658A6"/>
    <w:rsid w:val="00467A78"/>
    <w:rsid w:val="00467DCF"/>
    <w:rsid w:val="00470A07"/>
    <w:rsid w:val="0047115A"/>
    <w:rsid w:val="00471172"/>
    <w:rsid w:val="0047150B"/>
    <w:rsid w:val="004715E9"/>
    <w:rsid w:val="0047228B"/>
    <w:rsid w:val="0047279F"/>
    <w:rsid w:val="004728E6"/>
    <w:rsid w:val="00472A17"/>
    <w:rsid w:val="00472ACD"/>
    <w:rsid w:val="00472B48"/>
    <w:rsid w:val="00472BC9"/>
    <w:rsid w:val="004733FC"/>
    <w:rsid w:val="0047370E"/>
    <w:rsid w:val="0047406B"/>
    <w:rsid w:val="00474982"/>
    <w:rsid w:val="00474A69"/>
    <w:rsid w:val="00474DC0"/>
    <w:rsid w:val="00474E58"/>
    <w:rsid w:val="00474EFD"/>
    <w:rsid w:val="0047523D"/>
    <w:rsid w:val="0047543A"/>
    <w:rsid w:val="004766E6"/>
    <w:rsid w:val="00476FC0"/>
    <w:rsid w:val="00477499"/>
    <w:rsid w:val="00477A0B"/>
    <w:rsid w:val="00477BA2"/>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3FB"/>
    <w:rsid w:val="00496903"/>
    <w:rsid w:val="00496980"/>
    <w:rsid w:val="00496AF6"/>
    <w:rsid w:val="00497138"/>
    <w:rsid w:val="00497216"/>
    <w:rsid w:val="00497843"/>
    <w:rsid w:val="00497B36"/>
    <w:rsid w:val="00497C18"/>
    <w:rsid w:val="00497D52"/>
    <w:rsid w:val="004A02DA"/>
    <w:rsid w:val="004A043B"/>
    <w:rsid w:val="004A08F6"/>
    <w:rsid w:val="004A14E4"/>
    <w:rsid w:val="004A18C9"/>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AA4"/>
    <w:rsid w:val="00526C7F"/>
    <w:rsid w:val="00526C9B"/>
    <w:rsid w:val="00526EF8"/>
    <w:rsid w:val="005276F0"/>
    <w:rsid w:val="005302FC"/>
    <w:rsid w:val="0053032A"/>
    <w:rsid w:val="0053041F"/>
    <w:rsid w:val="005306CE"/>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410B"/>
    <w:rsid w:val="0056417E"/>
    <w:rsid w:val="00564898"/>
    <w:rsid w:val="00564A83"/>
    <w:rsid w:val="0056567E"/>
    <w:rsid w:val="00566162"/>
    <w:rsid w:val="00566C87"/>
    <w:rsid w:val="00567643"/>
    <w:rsid w:val="00567846"/>
    <w:rsid w:val="005678A2"/>
    <w:rsid w:val="00567F02"/>
    <w:rsid w:val="00571921"/>
    <w:rsid w:val="00571B51"/>
    <w:rsid w:val="00571D3F"/>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524B"/>
    <w:rsid w:val="00585656"/>
    <w:rsid w:val="005856E6"/>
    <w:rsid w:val="00585A4E"/>
    <w:rsid w:val="0058674D"/>
    <w:rsid w:val="00586A5C"/>
    <w:rsid w:val="0058724C"/>
    <w:rsid w:val="0058728A"/>
    <w:rsid w:val="00587AFD"/>
    <w:rsid w:val="00590539"/>
    <w:rsid w:val="0059067F"/>
    <w:rsid w:val="00590829"/>
    <w:rsid w:val="00590C1D"/>
    <w:rsid w:val="00590E8C"/>
    <w:rsid w:val="005913E3"/>
    <w:rsid w:val="005918BC"/>
    <w:rsid w:val="00591FC8"/>
    <w:rsid w:val="00592173"/>
    <w:rsid w:val="00592584"/>
    <w:rsid w:val="00592678"/>
    <w:rsid w:val="0059276B"/>
    <w:rsid w:val="00592A2A"/>
    <w:rsid w:val="0059309B"/>
    <w:rsid w:val="005935C5"/>
    <w:rsid w:val="00593988"/>
    <w:rsid w:val="00594241"/>
    <w:rsid w:val="0059438E"/>
    <w:rsid w:val="00594D95"/>
    <w:rsid w:val="005950E5"/>
    <w:rsid w:val="005952DF"/>
    <w:rsid w:val="005957CF"/>
    <w:rsid w:val="00595E6C"/>
    <w:rsid w:val="00595E7C"/>
    <w:rsid w:val="00596544"/>
    <w:rsid w:val="00596D80"/>
    <w:rsid w:val="00596DE7"/>
    <w:rsid w:val="00597A1C"/>
    <w:rsid w:val="00597A42"/>
    <w:rsid w:val="00597F10"/>
    <w:rsid w:val="005A0015"/>
    <w:rsid w:val="005A07D5"/>
    <w:rsid w:val="005A09B2"/>
    <w:rsid w:val="005A1652"/>
    <w:rsid w:val="005A169B"/>
    <w:rsid w:val="005A1C99"/>
    <w:rsid w:val="005A2581"/>
    <w:rsid w:val="005A2C32"/>
    <w:rsid w:val="005A2D7A"/>
    <w:rsid w:val="005A31FD"/>
    <w:rsid w:val="005A4033"/>
    <w:rsid w:val="005A44AE"/>
    <w:rsid w:val="005A47D1"/>
    <w:rsid w:val="005A4F64"/>
    <w:rsid w:val="005A5822"/>
    <w:rsid w:val="005A6B89"/>
    <w:rsid w:val="005A7E52"/>
    <w:rsid w:val="005B2203"/>
    <w:rsid w:val="005B2F47"/>
    <w:rsid w:val="005B49B4"/>
    <w:rsid w:val="005B536B"/>
    <w:rsid w:val="005B5792"/>
    <w:rsid w:val="005B589F"/>
    <w:rsid w:val="005B5974"/>
    <w:rsid w:val="005B59C9"/>
    <w:rsid w:val="005B5B2A"/>
    <w:rsid w:val="005B5DF0"/>
    <w:rsid w:val="005B5EA0"/>
    <w:rsid w:val="005B625C"/>
    <w:rsid w:val="005B64CD"/>
    <w:rsid w:val="005B6977"/>
    <w:rsid w:val="005B6EF2"/>
    <w:rsid w:val="005B7275"/>
    <w:rsid w:val="005B7391"/>
    <w:rsid w:val="005B791A"/>
    <w:rsid w:val="005B79DD"/>
    <w:rsid w:val="005C0F66"/>
    <w:rsid w:val="005C0FDA"/>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C9A"/>
    <w:rsid w:val="005D6CF6"/>
    <w:rsid w:val="005D6D0B"/>
    <w:rsid w:val="005D7250"/>
    <w:rsid w:val="005D7B02"/>
    <w:rsid w:val="005D7C2E"/>
    <w:rsid w:val="005D7CFC"/>
    <w:rsid w:val="005E000B"/>
    <w:rsid w:val="005E010C"/>
    <w:rsid w:val="005E020F"/>
    <w:rsid w:val="005E068A"/>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6A8"/>
    <w:rsid w:val="005F47C1"/>
    <w:rsid w:val="005F4A12"/>
    <w:rsid w:val="005F58D1"/>
    <w:rsid w:val="005F5B6E"/>
    <w:rsid w:val="005F6E23"/>
    <w:rsid w:val="005F6F07"/>
    <w:rsid w:val="005F7816"/>
    <w:rsid w:val="005F7AD8"/>
    <w:rsid w:val="006017EB"/>
    <w:rsid w:val="006024E0"/>
    <w:rsid w:val="00602807"/>
    <w:rsid w:val="00603DA4"/>
    <w:rsid w:val="00603FCA"/>
    <w:rsid w:val="006045DE"/>
    <w:rsid w:val="00604A8C"/>
    <w:rsid w:val="00604F42"/>
    <w:rsid w:val="0060511F"/>
    <w:rsid w:val="00605537"/>
    <w:rsid w:val="00606004"/>
    <w:rsid w:val="0060618C"/>
    <w:rsid w:val="00606201"/>
    <w:rsid w:val="00606399"/>
    <w:rsid w:val="00606C75"/>
    <w:rsid w:val="00606FC0"/>
    <w:rsid w:val="006102AB"/>
    <w:rsid w:val="006104D4"/>
    <w:rsid w:val="00610936"/>
    <w:rsid w:val="0061140B"/>
    <w:rsid w:val="00611657"/>
    <w:rsid w:val="0061181D"/>
    <w:rsid w:val="0061192E"/>
    <w:rsid w:val="006125AC"/>
    <w:rsid w:val="00612BCB"/>
    <w:rsid w:val="00612D15"/>
    <w:rsid w:val="00612E55"/>
    <w:rsid w:val="006135AB"/>
    <w:rsid w:val="00613CFF"/>
    <w:rsid w:val="0061481E"/>
    <w:rsid w:val="00614EE3"/>
    <w:rsid w:val="0061514E"/>
    <w:rsid w:val="00615900"/>
    <w:rsid w:val="00615BF5"/>
    <w:rsid w:val="006169D9"/>
    <w:rsid w:val="00616E1F"/>
    <w:rsid w:val="00617800"/>
    <w:rsid w:val="00617925"/>
    <w:rsid w:val="00617B04"/>
    <w:rsid w:val="00617EAA"/>
    <w:rsid w:val="00620803"/>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40624"/>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9CE"/>
    <w:rsid w:val="00655AC0"/>
    <w:rsid w:val="00655C21"/>
    <w:rsid w:val="006566A5"/>
    <w:rsid w:val="00656863"/>
    <w:rsid w:val="00657AA1"/>
    <w:rsid w:val="00660A0E"/>
    <w:rsid w:val="00660E07"/>
    <w:rsid w:val="00661115"/>
    <w:rsid w:val="00661882"/>
    <w:rsid w:val="00661A32"/>
    <w:rsid w:val="00662BAD"/>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24A"/>
    <w:rsid w:val="006726A6"/>
    <w:rsid w:val="00672A23"/>
    <w:rsid w:val="00672A97"/>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7F"/>
    <w:rsid w:val="0067771E"/>
    <w:rsid w:val="0067773F"/>
    <w:rsid w:val="00677CD4"/>
    <w:rsid w:val="00677D52"/>
    <w:rsid w:val="00680373"/>
    <w:rsid w:val="006803BE"/>
    <w:rsid w:val="006803C8"/>
    <w:rsid w:val="00680A73"/>
    <w:rsid w:val="00681508"/>
    <w:rsid w:val="00681745"/>
    <w:rsid w:val="0068279D"/>
    <w:rsid w:val="00682FC1"/>
    <w:rsid w:val="006830C5"/>
    <w:rsid w:val="00683410"/>
    <w:rsid w:val="0068344F"/>
    <w:rsid w:val="00684373"/>
    <w:rsid w:val="00685247"/>
    <w:rsid w:val="006857C7"/>
    <w:rsid w:val="00686024"/>
    <w:rsid w:val="00686491"/>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B8A"/>
    <w:rsid w:val="006E4F4E"/>
    <w:rsid w:val="006E5115"/>
    <w:rsid w:val="006E518D"/>
    <w:rsid w:val="006E52B4"/>
    <w:rsid w:val="006E5C80"/>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9D5"/>
    <w:rsid w:val="0071609B"/>
    <w:rsid w:val="00717C60"/>
    <w:rsid w:val="0072068B"/>
    <w:rsid w:val="0072091B"/>
    <w:rsid w:val="007209C1"/>
    <w:rsid w:val="0072134D"/>
    <w:rsid w:val="00721862"/>
    <w:rsid w:val="00722C59"/>
    <w:rsid w:val="00722D78"/>
    <w:rsid w:val="00723052"/>
    <w:rsid w:val="00723598"/>
    <w:rsid w:val="00723A4F"/>
    <w:rsid w:val="00723C26"/>
    <w:rsid w:val="0072468C"/>
    <w:rsid w:val="00724712"/>
    <w:rsid w:val="00726826"/>
    <w:rsid w:val="00726ED8"/>
    <w:rsid w:val="00727246"/>
    <w:rsid w:val="0073057B"/>
    <w:rsid w:val="00730756"/>
    <w:rsid w:val="00730AAD"/>
    <w:rsid w:val="007313BE"/>
    <w:rsid w:val="0073173F"/>
    <w:rsid w:val="00731828"/>
    <w:rsid w:val="00731B36"/>
    <w:rsid w:val="0073265C"/>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F49"/>
    <w:rsid w:val="00755A72"/>
    <w:rsid w:val="00755D29"/>
    <w:rsid w:val="0075708C"/>
    <w:rsid w:val="007600FB"/>
    <w:rsid w:val="0076037E"/>
    <w:rsid w:val="007604D2"/>
    <w:rsid w:val="0076075A"/>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3F7"/>
    <w:rsid w:val="00775452"/>
    <w:rsid w:val="007761FD"/>
    <w:rsid w:val="007762AC"/>
    <w:rsid w:val="007769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902CC"/>
    <w:rsid w:val="007906EC"/>
    <w:rsid w:val="00790858"/>
    <w:rsid w:val="00790DCB"/>
    <w:rsid w:val="00791157"/>
    <w:rsid w:val="0079128C"/>
    <w:rsid w:val="007912FC"/>
    <w:rsid w:val="0079188B"/>
    <w:rsid w:val="00791B85"/>
    <w:rsid w:val="00791C43"/>
    <w:rsid w:val="00792A91"/>
    <w:rsid w:val="00792F55"/>
    <w:rsid w:val="00793784"/>
    <w:rsid w:val="007943A8"/>
    <w:rsid w:val="00794D77"/>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BFC"/>
    <w:rsid w:val="007D26D9"/>
    <w:rsid w:val="007D2EFA"/>
    <w:rsid w:val="007D3533"/>
    <w:rsid w:val="007D3830"/>
    <w:rsid w:val="007D3928"/>
    <w:rsid w:val="007D4670"/>
    <w:rsid w:val="007D48C3"/>
    <w:rsid w:val="007D4A57"/>
    <w:rsid w:val="007D5203"/>
    <w:rsid w:val="007D5CD6"/>
    <w:rsid w:val="007D61E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572"/>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82D"/>
    <w:rsid w:val="00844908"/>
    <w:rsid w:val="00845010"/>
    <w:rsid w:val="00845082"/>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B4"/>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242"/>
    <w:rsid w:val="008E22BA"/>
    <w:rsid w:val="008E295A"/>
    <w:rsid w:val="008E2CCA"/>
    <w:rsid w:val="008E2D68"/>
    <w:rsid w:val="008E2FD8"/>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776"/>
    <w:rsid w:val="00913263"/>
    <w:rsid w:val="0091339B"/>
    <w:rsid w:val="009133A2"/>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57C"/>
    <w:rsid w:val="009215B0"/>
    <w:rsid w:val="009215FF"/>
    <w:rsid w:val="0092176B"/>
    <w:rsid w:val="009217A7"/>
    <w:rsid w:val="009217C8"/>
    <w:rsid w:val="009218EF"/>
    <w:rsid w:val="0092315C"/>
    <w:rsid w:val="00923369"/>
    <w:rsid w:val="00923907"/>
    <w:rsid w:val="00923E26"/>
    <w:rsid w:val="00924084"/>
    <w:rsid w:val="009243DF"/>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F77"/>
    <w:rsid w:val="0096459E"/>
    <w:rsid w:val="00964834"/>
    <w:rsid w:val="00964878"/>
    <w:rsid w:val="00964E1A"/>
    <w:rsid w:val="00965247"/>
    <w:rsid w:val="009652EE"/>
    <w:rsid w:val="009655CA"/>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465"/>
    <w:rsid w:val="00983617"/>
    <w:rsid w:val="00983697"/>
    <w:rsid w:val="00984421"/>
    <w:rsid w:val="00984A30"/>
    <w:rsid w:val="00985405"/>
    <w:rsid w:val="00985714"/>
    <w:rsid w:val="00986252"/>
    <w:rsid w:val="009875AB"/>
    <w:rsid w:val="00990600"/>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963"/>
    <w:rsid w:val="009A1DE8"/>
    <w:rsid w:val="009A2043"/>
    <w:rsid w:val="009A2086"/>
    <w:rsid w:val="009A220A"/>
    <w:rsid w:val="009A2353"/>
    <w:rsid w:val="009A28B6"/>
    <w:rsid w:val="009A32E9"/>
    <w:rsid w:val="009A3719"/>
    <w:rsid w:val="009A3A7E"/>
    <w:rsid w:val="009A548B"/>
    <w:rsid w:val="009A5529"/>
    <w:rsid w:val="009A5550"/>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1BDF"/>
    <w:rsid w:val="009C2A94"/>
    <w:rsid w:val="009C2E02"/>
    <w:rsid w:val="009C30C4"/>
    <w:rsid w:val="009C34E2"/>
    <w:rsid w:val="009C36E7"/>
    <w:rsid w:val="009C3B7B"/>
    <w:rsid w:val="009C3D38"/>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221"/>
    <w:rsid w:val="009F3965"/>
    <w:rsid w:val="009F3A2D"/>
    <w:rsid w:val="009F404F"/>
    <w:rsid w:val="009F41D9"/>
    <w:rsid w:val="009F4CE5"/>
    <w:rsid w:val="009F579A"/>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D73"/>
    <w:rsid w:val="00A042F0"/>
    <w:rsid w:val="00A0476D"/>
    <w:rsid w:val="00A05355"/>
    <w:rsid w:val="00A053DC"/>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3085"/>
    <w:rsid w:val="00A24BD4"/>
    <w:rsid w:val="00A24F17"/>
    <w:rsid w:val="00A25EF7"/>
    <w:rsid w:val="00A26279"/>
    <w:rsid w:val="00A26738"/>
    <w:rsid w:val="00A26962"/>
    <w:rsid w:val="00A26A40"/>
    <w:rsid w:val="00A27205"/>
    <w:rsid w:val="00A27331"/>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31F"/>
    <w:rsid w:val="00A35D0A"/>
    <w:rsid w:val="00A35D5D"/>
    <w:rsid w:val="00A3669A"/>
    <w:rsid w:val="00A36708"/>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9CA"/>
    <w:rsid w:val="00A52EAB"/>
    <w:rsid w:val="00A533B8"/>
    <w:rsid w:val="00A53944"/>
    <w:rsid w:val="00A53BFB"/>
    <w:rsid w:val="00A53E5E"/>
    <w:rsid w:val="00A540F2"/>
    <w:rsid w:val="00A54873"/>
    <w:rsid w:val="00A54C2F"/>
    <w:rsid w:val="00A54FDD"/>
    <w:rsid w:val="00A5566B"/>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3C9"/>
    <w:rsid w:val="00A854CF"/>
    <w:rsid w:val="00A859E8"/>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1033"/>
    <w:rsid w:val="00AE10C5"/>
    <w:rsid w:val="00AE197C"/>
    <w:rsid w:val="00AE1B01"/>
    <w:rsid w:val="00AE2B80"/>
    <w:rsid w:val="00AE33BC"/>
    <w:rsid w:val="00AE3592"/>
    <w:rsid w:val="00AE39D6"/>
    <w:rsid w:val="00AE3ACD"/>
    <w:rsid w:val="00AE3DC6"/>
    <w:rsid w:val="00AE3F34"/>
    <w:rsid w:val="00AE429B"/>
    <w:rsid w:val="00AE4E2B"/>
    <w:rsid w:val="00AE513A"/>
    <w:rsid w:val="00AE536D"/>
    <w:rsid w:val="00AE563C"/>
    <w:rsid w:val="00AE5DF6"/>
    <w:rsid w:val="00AE5E33"/>
    <w:rsid w:val="00AE7495"/>
    <w:rsid w:val="00AF04D0"/>
    <w:rsid w:val="00AF1315"/>
    <w:rsid w:val="00AF1674"/>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B005E0"/>
    <w:rsid w:val="00B0065C"/>
    <w:rsid w:val="00B007B8"/>
    <w:rsid w:val="00B00B22"/>
    <w:rsid w:val="00B00D50"/>
    <w:rsid w:val="00B00F78"/>
    <w:rsid w:val="00B01B01"/>
    <w:rsid w:val="00B01CB1"/>
    <w:rsid w:val="00B01F59"/>
    <w:rsid w:val="00B02168"/>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5D8F"/>
    <w:rsid w:val="00B56000"/>
    <w:rsid w:val="00B56391"/>
    <w:rsid w:val="00B56E63"/>
    <w:rsid w:val="00B574E4"/>
    <w:rsid w:val="00B57619"/>
    <w:rsid w:val="00B579E1"/>
    <w:rsid w:val="00B60996"/>
    <w:rsid w:val="00B60A4B"/>
    <w:rsid w:val="00B60AB5"/>
    <w:rsid w:val="00B60AD8"/>
    <w:rsid w:val="00B615E1"/>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6C38"/>
    <w:rsid w:val="00B670F6"/>
    <w:rsid w:val="00B676F7"/>
    <w:rsid w:val="00B67DA0"/>
    <w:rsid w:val="00B67ED2"/>
    <w:rsid w:val="00B67FE4"/>
    <w:rsid w:val="00B70335"/>
    <w:rsid w:val="00B706AA"/>
    <w:rsid w:val="00B706C2"/>
    <w:rsid w:val="00B70829"/>
    <w:rsid w:val="00B70C28"/>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1EF0"/>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A7E"/>
    <w:rsid w:val="00C10C66"/>
    <w:rsid w:val="00C11994"/>
    <w:rsid w:val="00C121D6"/>
    <w:rsid w:val="00C133C4"/>
    <w:rsid w:val="00C13A7A"/>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D34"/>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36A4"/>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90167"/>
    <w:rsid w:val="00C90BBE"/>
    <w:rsid w:val="00C90FD7"/>
    <w:rsid w:val="00C9137B"/>
    <w:rsid w:val="00C91D9C"/>
    <w:rsid w:val="00C91E30"/>
    <w:rsid w:val="00C9249E"/>
    <w:rsid w:val="00C92E1D"/>
    <w:rsid w:val="00C933A0"/>
    <w:rsid w:val="00C941F5"/>
    <w:rsid w:val="00C94786"/>
    <w:rsid w:val="00C9499E"/>
    <w:rsid w:val="00C94E27"/>
    <w:rsid w:val="00C9523F"/>
    <w:rsid w:val="00C95D96"/>
    <w:rsid w:val="00C95E11"/>
    <w:rsid w:val="00C95F3F"/>
    <w:rsid w:val="00C962D5"/>
    <w:rsid w:val="00C9664E"/>
    <w:rsid w:val="00C96DC0"/>
    <w:rsid w:val="00C96EBC"/>
    <w:rsid w:val="00C970FA"/>
    <w:rsid w:val="00C9780E"/>
    <w:rsid w:val="00C97A17"/>
    <w:rsid w:val="00CA014C"/>
    <w:rsid w:val="00CA01B3"/>
    <w:rsid w:val="00CA03F9"/>
    <w:rsid w:val="00CA04BD"/>
    <w:rsid w:val="00CA16BE"/>
    <w:rsid w:val="00CA17B3"/>
    <w:rsid w:val="00CA1814"/>
    <w:rsid w:val="00CA1F4C"/>
    <w:rsid w:val="00CA2778"/>
    <w:rsid w:val="00CA27D5"/>
    <w:rsid w:val="00CA2C61"/>
    <w:rsid w:val="00CA3488"/>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8E9"/>
    <w:rsid w:val="00CE3F8A"/>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38DF"/>
    <w:rsid w:val="00D1402A"/>
    <w:rsid w:val="00D14211"/>
    <w:rsid w:val="00D1438C"/>
    <w:rsid w:val="00D14996"/>
    <w:rsid w:val="00D14B95"/>
    <w:rsid w:val="00D14FF3"/>
    <w:rsid w:val="00D150A4"/>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5F7"/>
    <w:rsid w:val="00D56620"/>
    <w:rsid w:val="00D566DF"/>
    <w:rsid w:val="00D56AAA"/>
    <w:rsid w:val="00D5719C"/>
    <w:rsid w:val="00D5728B"/>
    <w:rsid w:val="00D579FA"/>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4BD2"/>
    <w:rsid w:val="00D8556B"/>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C35"/>
    <w:rsid w:val="00DA0E35"/>
    <w:rsid w:val="00DA13E7"/>
    <w:rsid w:val="00DA15F4"/>
    <w:rsid w:val="00DA184B"/>
    <w:rsid w:val="00DA1E7C"/>
    <w:rsid w:val="00DA2222"/>
    <w:rsid w:val="00DA2560"/>
    <w:rsid w:val="00DA33EA"/>
    <w:rsid w:val="00DA373D"/>
    <w:rsid w:val="00DA3F2C"/>
    <w:rsid w:val="00DA4192"/>
    <w:rsid w:val="00DA4727"/>
    <w:rsid w:val="00DA4746"/>
    <w:rsid w:val="00DA49BF"/>
    <w:rsid w:val="00DA4BA1"/>
    <w:rsid w:val="00DA6139"/>
    <w:rsid w:val="00DA61CA"/>
    <w:rsid w:val="00DA6377"/>
    <w:rsid w:val="00DA659C"/>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3C5"/>
    <w:rsid w:val="00DB7D85"/>
    <w:rsid w:val="00DB7DEC"/>
    <w:rsid w:val="00DC0353"/>
    <w:rsid w:val="00DC0A32"/>
    <w:rsid w:val="00DC1484"/>
    <w:rsid w:val="00DC1EA7"/>
    <w:rsid w:val="00DC2681"/>
    <w:rsid w:val="00DC2729"/>
    <w:rsid w:val="00DC297C"/>
    <w:rsid w:val="00DC3730"/>
    <w:rsid w:val="00DC37E7"/>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3BD6"/>
    <w:rsid w:val="00E13C60"/>
    <w:rsid w:val="00E14175"/>
    <w:rsid w:val="00E143CB"/>
    <w:rsid w:val="00E14410"/>
    <w:rsid w:val="00E14542"/>
    <w:rsid w:val="00E15573"/>
    <w:rsid w:val="00E1639F"/>
    <w:rsid w:val="00E16A98"/>
    <w:rsid w:val="00E1739C"/>
    <w:rsid w:val="00E1752F"/>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21B2"/>
    <w:rsid w:val="00E32951"/>
    <w:rsid w:val="00E33BFC"/>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E01"/>
    <w:rsid w:val="00E65058"/>
    <w:rsid w:val="00E65487"/>
    <w:rsid w:val="00E65768"/>
    <w:rsid w:val="00E66DBA"/>
    <w:rsid w:val="00E70279"/>
    <w:rsid w:val="00E70B54"/>
    <w:rsid w:val="00E70C1C"/>
    <w:rsid w:val="00E710E5"/>
    <w:rsid w:val="00E71430"/>
    <w:rsid w:val="00E71499"/>
    <w:rsid w:val="00E71716"/>
    <w:rsid w:val="00E718C2"/>
    <w:rsid w:val="00E71F1D"/>
    <w:rsid w:val="00E7339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649"/>
    <w:rsid w:val="00E82805"/>
    <w:rsid w:val="00E8285E"/>
    <w:rsid w:val="00E83750"/>
    <w:rsid w:val="00E84546"/>
    <w:rsid w:val="00E85358"/>
    <w:rsid w:val="00E854A8"/>
    <w:rsid w:val="00E854CC"/>
    <w:rsid w:val="00E85608"/>
    <w:rsid w:val="00E859C6"/>
    <w:rsid w:val="00E85BB3"/>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38F0"/>
    <w:rsid w:val="00F042AF"/>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DCD"/>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1B63"/>
    <w:rsid w:val="00F531AA"/>
    <w:rsid w:val="00F533A1"/>
    <w:rsid w:val="00F53BA7"/>
    <w:rsid w:val="00F549B4"/>
    <w:rsid w:val="00F54EC5"/>
    <w:rsid w:val="00F56016"/>
    <w:rsid w:val="00F56714"/>
    <w:rsid w:val="00F567E3"/>
    <w:rsid w:val="00F567F5"/>
    <w:rsid w:val="00F56AFA"/>
    <w:rsid w:val="00F57929"/>
    <w:rsid w:val="00F57F5C"/>
    <w:rsid w:val="00F6010A"/>
    <w:rsid w:val="00F60144"/>
    <w:rsid w:val="00F60653"/>
    <w:rsid w:val="00F60A7A"/>
    <w:rsid w:val="00F60BA4"/>
    <w:rsid w:val="00F614BC"/>
    <w:rsid w:val="00F617A9"/>
    <w:rsid w:val="00F61F2A"/>
    <w:rsid w:val="00F620B9"/>
    <w:rsid w:val="00F6238B"/>
    <w:rsid w:val="00F62A06"/>
    <w:rsid w:val="00F62AB7"/>
    <w:rsid w:val="00F63844"/>
    <w:rsid w:val="00F6393C"/>
    <w:rsid w:val="00F63B78"/>
    <w:rsid w:val="00F64446"/>
    <w:rsid w:val="00F64786"/>
    <w:rsid w:val="00F656AB"/>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7ED"/>
    <w:rsid w:val="00F749C0"/>
    <w:rsid w:val="00F74A53"/>
    <w:rsid w:val="00F75525"/>
    <w:rsid w:val="00F7595D"/>
    <w:rsid w:val="00F75EC8"/>
    <w:rsid w:val="00F770DD"/>
    <w:rsid w:val="00F77CE1"/>
    <w:rsid w:val="00F80135"/>
    <w:rsid w:val="00F80A3B"/>
    <w:rsid w:val="00F81060"/>
    <w:rsid w:val="00F81157"/>
    <w:rsid w:val="00F815C2"/>
    <w:rsid w:val="00F818B0"/>
    <w:rsid w:val="00F81DA6"/>
    <w:rsid w:val="00F82D6B"/>
    <w:rsid w:val="00F83733"/>
    <w:rsid w:val="00F83BF3"/>
    <w:rsid w:val="00F83D42"/>
    <w:rsid w:val="00F83FB1"/>
    <w:rsid w:val="00F8432C"/>
    <w:rsid w:val="00F84C9B"/>
    <w:rsid w:val="00F85EE0"/>
    <w:rsid w:val="00F864E9"/>
    <w:rsid w:val="00F87A5F"/>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A3C"/>
    <w:rsid w:val="00FE7C14"/>
    <w:rsid w:val="00FE7EC0"/>
    <w:rsid w:val="00FE7F69"/>
    <w:rsid w:val="00FF0261"/>
    <w:rsid w:val="00FF052D"/>
    <w:rsid w:val="00FF095B"/>
    <w:rsid w:val="00FF0A44"/>
    <w:rsid w:val="00FF0BC6"/>
    <w:rsid w:val="00FF0F77"/>
    <w:rsid w:val="00FF100F"/>
    <w:rsid w:val="00FF1687"/>
    <w:rsid w:val="00FF18A8"/>
    <w:rsid w:val="00FF207D"/>
    <w:rsid w:val="00FF2160"/>
    <w:rsid w:val="00FF2206"/>
    <w:rsid w:val="00FF2873"/>
    <w:rsid w:val="00FF2D18"/>
    <w:rsid w:val="00FF2D39"/>
    <w:rsid w:val="00FF3F1B"/>
    <w:rsid w:val="00FF40DE"/>
    <w:rsid w:val="00FF41E8"/>
    <w:rsid w:val="00FF45FF"/>
    <w:rsid w:val="00FF468F"/>
    <w:rsid w:val="00FF553B"/>
    <w:rsid w:val="00FF58AA"/>
    <w:rsid w:val="00FF5CD8"/>
    <w:rsid w:val="00FF5CDA"/>
    <w:rsid w:val="00FF5DDE"/>
    <w:rsid w:val="00FF621D"/>
    <w:rsid w:val="00FF6705"/>
    <w:rsid w:val="00FF6F07"/>
    <w:rsid w:val="00FF6F9C"/>
    <w:rsid w:val="00FF74C0"/>
    <w:rsid w:val="00FF785C"/>
    <w:rsid w:val="00FF7973"/>
    <w:rsid w:val="00FF7D81"/>
    <w:rsid w:val="00FF7D91"/>
    <w:rsid w:val="02163B5E"/>
    <w:rsid w:val="02195828"/>
    <w:rsid w:val="024C3B89"/>
    <w:rsid w:val="03BD00D9"/>
    <w:rsid w:val="04B95A16"/>
    <w:rsid w:val="04BD7273"/>
    <w:rsid w:val="076B39E4"/>
    <w:rsid w:val="07EA14B7"/>
    <w:rsid w:val="09183871"/>
    <w:rsid w:val="0B031BD3"/>
    <w:rsid w:val="0B5E1C21"/>
    <w:rsid w:val="0E3B3604"/>
    <w:rsid w:val="0E805B23"/>
    <w:rsid w:val="0EC114B0"/>
    <w:rsid w:val="113C04E1"/>
    <w:rsid w:val="11EC3624"/>
    <w:rsid w:val="12100603"/>
    <w:rsid w:val="139117AD"/>
    <w:rsid w:val="143164E7"/>
    <w:rsid w:val="14DA3FBC"/>
    <w:rsid w:val="160675EB"/>
    <w:rsid w:val="161D3503"/>
    <w:rsid w:val="16383B80"/>
    <w:rsid w:val="1706234B"/>
    <w:rsid w:val="18761C3F"/>
    <w:rsid w:val="18B91234"/>
    <w:rsid w:val="18C46E74"/>
    <w:rsid w:val="19911272"/>
    <w:rsid w:val="19B41DED"/>
    <w:rsid w:val="1C277B2A"/>
    <w:rsid w:val="1FCA4D36"/>
    <w:rsid w:val="202A27D1"/>
    <w:rsid w:val="206A69BE"/>
    <w:rsid w:val="242A63A6"/>
    <w:rsid w:val="246A4318"/>
    <w:rsid w:val="24C811D2"/>
    <w:rsid w:val="24F611B1"/>
    <w:rsid w:val="26B36FEF"/>
    <w:rsid w:val="26E5752B"/>
    <w:rsid w:val="278F1C29"/>
    <w:rsid w:val="282F4A63"/>
    <w:rsid w:val="283574F8"/>
    <w:rsid w:val="2CF775D2"/>
    <w:rsid w:val="2DEE751D"/>
    <w:rsid w:val="317E652A"/>
    <w:rsid w:val="32F26A43"/>
    <w:rsid w:val="33122AC2"/>
    <w:rsid w:val="341D68C0"/>
    <w:rsid w:val="418D344D"/>
    <w:rsid w:val="429546AA"/>
    <w:rsid w:val="43131FB5"/>
    <w:rsid w:val="45150359"/>
    <w:rsid w:val="46C06704"/>
    <w:rsid w:val="4AA160C5"/>
    <w:rsid w:val="4AAF53D6"/>
    <w:rsid w:val="4DA37337"/>
    <w:rsid w:val="4DD642A7"/>
    <w:rsid w:val="501228E1"/>
    <w:rsid w:val="504A4FDD"/>
    <w:rsid w:val="511C3E4C"/>
    <w:rsid w:val="53F83FD3"/>
    <w:rsid w:val="54CD03D4"/>
    <w:rsid w:val="55487CEC"/>
    <w:rsid w:val="558B6A30"/>
    <w:rsid w:val="559E607A"/>
    <w:rsid w:val="580B0311"/>
    <w:rsid w:val="584D0A2B"/>
    <w:rsid w:val="58556A81"/>
    <w:rsid w:val="592D7A06"/>
    <w:rsid w:val="5B330B7A"/>
    <w:rsid w:val="5C257189"/>
    <w:rsid w:val="5DEB6EA5"/>
    <w:rsid w:val="5E322F82"/>
    <w:rsid w:val="5F123686"/>
    <w:rsid w:val="620A7660"/>
    <w:rsid w:val="659A4242"/>
    <w:rsid w:val="65CA1897"/>
    <w:rsid w:val="667944E3"/>
    <w:rsid w:val="67D31308"/>
    <w:rsid w:val="68B34721"/>
    <w:rsid w:val="6A2853AA"/>
    <w:rsid w:val="6A675B29"/>
    <w:rsid w:val="6BF53BAD"/>
    <w:rsid w:val="6C5C2CD7"/>
    <w:rsid w:val="6C7B38DA"/>
    <w:rsid w:val="71882E8E"/>
    <w:rsid w:val="74595EA3"/>
    <w:rsid w:val="74D41FF8"/>
    <w:rsid w:val="74DE1908"/>
    <w:rsid w:val="75B92E5D"/>
    <w:rsid w:val="77DA1E49"/>
    <w:rsid w:val="79355A99"/>
    <w:rsid w:val="7A9A41EB"/>
    <w:rsid w:val="7B903AA1"/>
    <w:rsid w:val="7CAD001B"/>
    <w:rsid w:val="7D0D4989"/>
    <w:rsid w:val="7DFE2E40"/>
    <w:rsid w:val="7E675D6F"/>
    <w:rsid w:val="7F1000B5"/>
    <w:rsid w:val="7F64728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Math" w:hAnsi="Cambria Math" w:eastAsia="Yu Mincho Light"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Yu Mincho Light" w:cs="Times New Roman"/>
      <w:sz w:val="24"/>
      <w:szCs w:val="24"/>
      <w:lang w:val="en-US" w:eastAsia="zh-CN" w:bidi="ar-SA"/>
    </w:rPr>
  </w:style>
  <w:style w:type="paragraph" w:styleId="2">
    <w:name w:val="heading 1"/>
    <w:basedOn w:val="1"/>
    <w:next w:val="1"/>
    <w:link w:val="25"/>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6"/>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7"/>
    <w:qFormat/>
    <w:uiPriority w:val="0"/>
    <w:pPr>
      <w:tabs>
        <w:tab w:val="left" w:pos="720"/>
        <w:tab w:val="clear" w:pos="576"/>
      </w:tabs>
      <w:spacing w:before="120"/>
      <w:ind w:left="720" w:hanging="720"/>
      <w:outlineLvl w:val="2"/>
    </w:pPr>
    <w:rPr>
      <w:sz w:val="28"/>
    </w:rPr>
  </w:style>
  <w:style w:type="paragraph" w:styleId="5">
    <w:name w:val="heading 4"/>
    <w:basedOn w:val="4"/>
    <w:next w:val="1"/>
    <w:link w:val="38"/>
    <w:qFormat/>
    <w:uiPriority w:val="0"/>
    <w:pPr>
      <w:tabs>
        <w:tab w:val="left" w:pos="864"/>
        <w:tab w:val="clear" w:pos="720"/>
      </w:tabs>
      <w:ind w:left="864" w:hanging="864"/>
      <w:outlineLvl w:val="3"/>
    </w:pPr>
    <w:rPr>
      <w:sz w:val="20"/>
    </w:rPr>
  </w:style>
  <w:style w:type="paragraph" w:styleId="6">
    <w:name w:val="heading 5"/>
    <w:basedOn w:val="5"/>
    <w:next w:val="1"/>
    <w:link w:val="39"/>
    <w:qFormat/>
    <w:uiPriority w:val="0"/>
    <w:pPr>
      <w:tabs>
        <w:tab w:val="left" w:pos="1152"/>
        <w:tab w:val="clear" w:pos="864"/>
      </w:tabs>
      <w:ind w:left="1152" w:hanging="1152"/>
      <w:outlineLvl w:val="4"/>
    </w:pPr>
    <w:rPr>
      <w:sz w:val="22"/>
    </w:rPr>
  </w:style>
  <w:style w:type="paragraph" w:styleId="7">
    <w:name w:val="heading 7"/>
    <w:basedOn w:val="1"/>
    <w:next w:val="1"/>
    <w:link w:val="40"/>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1"/>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2"/>
    <w:qFormat/>
    <w:uiPriority w:val="0"/>
    <w:pPr>
      <w:tabs>
        <w:tab w:val="left" w:pos="1584"/>
        <w:tab w:val="clear" w:pos="1440"/>
      </w:tabs>
      <w:ind w:left="1584" w:hanging="1584"/>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5"/>
    <w:qFormat/>
    <w:uiPriority w:val="0"/>
    <w:pPr>
      <w:keepNext/>
      <w:spacing w:after="60"/>
    </w:pPr>
    <w:rPr>
      <w:rFonts w:ascii="Courier New" w:hAnsi="Courier New" w:eastAsia="Yu Mincho Light" w:cs="Times New Roman"/>
      <w:b/>
      <w:kern w:val="20"/>
      <w:sz w:val="16"/>
      <w:lang w:val="en-US" w:eastAsia="en-US" w:bidi="ar-SA"/>
    </w:rPr>
  </w:style>
  <w:style w:type="paragraph" w:styleId="11">
    <w:name w:val="Document Map"/>
    <w:basedOn w:val="1"/>
    <w:link w:val="26"/>
    <w:semiHidden/>
    <w:unhideWhenUsed/>
    <w:qFormat/>
    <w:uiPriority w:val="99"/>
    <w:rPr>
      <w:rFonts w:ascii="Cambria Math" w:hAnsi="Cambria Math" w:eastAsia="Cambria Math"/>
      <w:sz w:val="20"/>
      <w:szCs w:val="20"/>
    </w:rPr>
  </w:style>
  <w:style w:type="paragraph" w:styleId="12">
    <w:name w:val="annotation text"/>
    <w:basedOn w:val="1"/>
    <w:link w:val="48"/>
    <w:unhideWhenUsed/>
    <w:qFormat/>
    <w:uiPriority w:val="0"/>
  </w:style>
  <w:style w:type="paragraph" w:styleId="13">
    <w:name w:val="Balloon Text"/>
    <w:basedOn w:val="1"/>
    <w:link w:val="46"/>
    <w:semiHidden/>
    <w:unhideWhenUsed/>
    <w:qFormat/>
    <w:uiPriority w:val="99"/>
    <w:rPr>
      <w:rFonts w:ascii="Cambria Math" w:hAnsi="Cambria Math" w:eastAsia="Cambria Math"/>
      <w:sz w:val="18"/>
      <w:szCs w:val="18"/>
    </w:rPr>
  </w:style>
  <w:style w:type="paragraph" w:styleId="14">
    <w:name w:val="footer"/>
    <w:basedOn w:val="1"/>
    <w:link w:val="47"/>
    <w:unhideWhenUsed/>
    <w:qFormat/>
    <w:uiPriority w:val="99"/>
    <w:pPr>
      <w:tabs>
        <w:tab w:val="center" w:pos="4153"/>
        <w:tab w:val="right" w:pos="8306"/>
      </w:tabs>
      <w:snapToGrid w:val="0"/>
    </w:pPr>
    <w:rPr>
      <w:rFonts w:ascii="Cambria Math" w:hAnsi="Cambria Math"/>
      <w:sz w:val="18"/>
      <w:szCs w:val="18"/>
    </w:rPr>
  </w:style>
  <w:style w:type="paragraph" w:styleId="15">
    <w:name w:val="header"/>
    <w:basedOn w:val="1"/>
    <w:link w:val="24"/>
    <w:qFormat/>
    <w:uiPriority w:val="99"/>
    <w:pPr>
      <w:tabs>
        <w:tab w:val="center" w:pos="4153"/>
        <w:tab w:val="right" w:pos="8306"/>
      </w:tabs>
    </w:pPr>
    <w:rPr>
      <w:rFonts w:eastAsia="Courier New"/>
      <w:sz w:val="20"/>
      <w:szCs w:val="20"/>
      <w:lang w:eastAsia="en-US"/>
    </w:rPr>
  </w:style>
  <w:style w:type="paragraph" w:styleId="16">
    <w:name w:val="List"/>
    <w:basedOn w:val="1"/>
    <w:semiHidden/>
    <w:unhideWhenUsed/>
    <w:qFormat/>
    <w:uiPriority w:val="99"/>
    <w:pPr>
      <w:ind w:left="200" w:hanging="200" w:hangingChars="200"/>
      <w:contextualSpacing/>
    </w:pPr>
  </w:style>
  <w:style w:type="paragraph" w:styleId="17">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8">
    <w:name w:val="annotation subject"/>
    <w:basedOn w:val="12"/>
    <w:next w:val="12"/>
    <w:link w:val="49"/>
    <w:semiHidden/>
    <w:unhideWhenUsed/>
    <w:qFormat/>
    <w:uiPriority w:val="99"/>
    <w:rPr>
      <w:rFonts w:ascii="Cambria Math" w:hAnsi="Cambria Math"/>
      <w:b/>
      <w:bCs/>
      <w:sz w:val="20"/>
      <w:szCs w:val="20"/>
    </w:rPr>
  </w:style>
  <w:style w:type="table" w:styleId="20">
    <w:name w:val="Table Grid"/>
    <w:basedOn w:val="1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0"/>
    <w:rPr>
      <w:rFonts w:cs="Times New Roman"/>
      <w:color w:val="0000FF"/>
      <w:u w:val="single"/>
    </w:rPr>
  </w:style>
  <w:style w:type="character" w:styleId="23">
    <w:name w:val="annotation reference"/>
    <w:semiHidden/>
    <w:unhideWhenUsed/>
    <w:qFormat/>
    <w:uiPriority w:val="99"/>
    <w:rPr>
      <w:sz w:val="21"/>
      <w:szCs w:val="21"/>
    </w:rPr>
  </w:style>
  <w:style w:type="character" w:customStyle="1" w:styleId="24">
    <w:name w:val="页眉 字符"/>
    <w:link w:val="15"/>
    <w:qFormat/>
    <w:uiPriority w:val="99"/>
    <w:rPr>
      <w:rFonts w:ascii="Times New Roman" w:hAnsi="Times New Roman" w:eastAsia="Courier New" w:cs="Times New Roman"/>
      <w:kern w:val="0"/>
      <w:sz w:val="20"/>
      <w:szCs w:val="20"/>
      <w:lang w:eastAsia="en-US"/>
    </w:rPr>
  </w:style>
  <w:style w:type="character" w:customStyle="1" w:styleId="25">
    <w:name w:val="标题 1 字符"/>
    <w:link w:val="2"/>
    <w:qFormat/>
    <w:uiPriority w:val="0"/>
    <w:rPr>
      <w:rFonts w:ascii="Arial" w:hAnsi="Arial"/>
      <w:b/>
      <w:bCs/>
      <w:kern w:val="44"/>
      <w:sz w:val="44"/>
      <w:szCs w:val="44"/>
    </w:rPr>
  </w:style>
  <w:style w:type="character" w:customStyle="1" w:styleId="26">
    <w:name w:val="文档结构图 字符"/>
    <w:link w:val="11"/>
    <w:semiHidden/>
    <w:qFormat/>
    <w:uiPriority w:val="99"/>
    <w:rPr>
      <w:rFonts w:ascii="Cambria Math" w:eastAsia="Cambria Math"/>
    </w:rPr>
  </w:style>
  <w:style w:type="paragraph" w:customStyle="1" w:styleId="27">
    <w:name w:val="TAC"/>
    <w:basedOn w:val="28"/>
    <w:link w:val="29"/>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28">
    <w:name w:val="TAL"/>
    <w:basedOn w:val="1"/>
    <w:link w:val="57"/>
    <w:qFormat/>
    <w:uiPriority w:val="0"/>
    <w:pPr>
      <w:keepNext/>
      <w:keepLines/>
    </w:pPr>
    <w:rPr>
      <w:rFonts w:ascii="Courier New" w:hAnsi="Courier New"/>
      <w:sz w:val="18"/>
      <w:szCs w:val="20"/>
      <w:lang w:val="en-GB" w:eastAsia="en-US"/>
    </w:rPr>
  </w:style>
  <w:style w:type="character" w:customStyle="1" w:styleId="29">
    <w:name w:val="TAC Char"/>
    <w:link w:val="27"/>
    <w:qFormat/>
    <w:uiPriority w:val="0"/>
    <w:rPr>
      <w:rFonts w:ascii="Courier New" w:hAnsi="Courier New" w:eastAsia="Yu Mincho Light" w:cs="Times New Roman"/>
      <w:kern w:val="0"/>
      <w:sz w:val="18"/>
      <w:szCs w:val="18"/>
      <w:lang w:val="en-GB"/>
    </w:rPr>
  </w:style>
  <w:style w:type="paragraph" w:customStyle="1" w:styleId="30">
    <w:name w:val="TH"/>
    <w:basedOn w:val="1"/>
    <w:link w:val="31"/>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1">
    <w:name w:val="TH Char"/>
    <w:link w:val="30"/>
    <w:qFormat/>
    <w:uiPriority w:val="0"/>
    <w:rPr>
      <w:rFonts w:ascii="Courier New" w:hAnsi="Courier New" w:eastAsia="Yu Mincho Light" w:cs="Times New Roman"/>
      <w:b/>
      <w:bCs/>
      <w:kern w:val="0"/>
      <w:sz w:val="20"/>
      <w:szCs w:val="20"/>
      <w:lang w:val="en-GB"/>
    </w:rPr>
  </w:style>
  <w:style w:type="paragraph" w:customStyle="1" w:styleId="32">
    <w:name w:val="TAH"/>
    <w:basedOn w:val="27"/>
    <w:link w:val="33"/>
    <w:qFormat/>
    <w:uiPriority w:val="0"/>
    <w:rPr>
      <w:b/>
      <w:bCs/>
    </w:rPr>
  </w:style>
  <w:style w:type="character" w:customStyle="1" w:styleId="33">
    <w:name w:val="TAH Car"/>
    <w:link w:val="32"/>
    <w:qFormat/>
    <w:uiPriority w:val="0"/>
    <w:rPr>
      <w:rFonts w:ascii="Courier New" w:hAnsi="Courier New" w:eastAsia="Yu Mincho Light" w:cs="Times New Roman"/>
      <w:b/>
      <w:bCs/>
      <w:kern w:val="0"/>
      <w:sz w:val="18"/>
      <w:szCs w:val="18"/>
      <w:lang w:val="en-GB"/>
    </w:rPr>
  </w:style>
  <w:style w:type="paragraph" w:customStyle="1" w:styleId="34">
    <w:name w:val="TAN"/>
    <w:basedOn w:val="1"/>
    <w:link w:val="35"/>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5">
    <w:name w:val="TAN Char"/>
    <w:link w:val="34"/>
    <w:qFormat/>
    <w:uiPriority w:val="0"/>
    <w:rPr>
      <w:rFonts w:ascii="Courier New" w:hAnsi="Courier New" w:eastAsia="Yu Mincho Light" w:cs="Times New Roman"/>
      <w:kern w:val="0"/>
      <w:sz w:val="18"/>
      <w:szCs w:val="18"/>
      <w:lang w:val="en-GB"/>
    </w:rPr>
  </w:style>
  <w:style w:type="character" w:customStyle="1" w:styleId="36">
    <w:name w:val="标题 2 字符"/>
    <w:link w:val="3"/>
    <w:qFormat/>
    <w:uiPriority w:val="0"/>
    <w:rPr>
      <w:rFonts w:ascii="Courier New" w:hAnsi="Courier New" w:eastAsia="Courier New" w:cs="Times New Roman"/>
      <w:kern w:val="0"/>
      <w:sz w:val="32"/>
      <w:szCs w:val="20"/>
      <w:lang w:val="en-GB" w:eastAsia="en-US"/>
    </w:rPr>
  </w:style>
  <w:style w:type="character" w:customStyle="1" w:styleId="37">
    <w:name w:val="标题 3 字符"/>
    <w:link w:val="4"/>
    <w:qFormat/>
    <w:uiPriority w:val="0"/>
    <w:rPr>
      <w:rFonts w:ascii="Courier New" w:hAnsi="Courier New" w:eastAsia="Courier New" w:cs="Times New Roman"/>
      <w:kern w:val="0"/>
      <w:sz w:val="28"/>
      <w:szCs w:val="20"/>
      <w:lang w:val="en-GB" w:eastAsia="en-US"/>
    </w:rPr>
  </w:style>
  <w:style w:type="character" w:customStyle="1" w:styleId="38">
    <w:name w:val="标题 4 字符"/>
    <w:link w:val="5"/>
    <w:qFormat/>
    <w:uiPriority w:val="0"/>
    <w:rPr>
      <w:rFonts w:ascii="Courier New" w:hAnsi="Courier New" w:eastAsia="Courier New" w:cs="Times New Roman"/>
      <w:kern w:val="0"/>
      <w:szCs w:val="20"/>
      <w:lang w:val="en-GB" w:eastAsia="en-US"/>
    </w:rPr>
  </w:style>
  <w:style w:type="character" w:customStyle="1" w:styleId="39">
    <w:name w:val="标题 5 字符"/>
    <w:link w:val="6"/>
    <w:qFormat/>
    <w:uiPriority w:val="0"/>
    <w:rPr>
      <w:rFonts w:ascii="Courier New" w:hAnsi="Courier New" w:eastAsia="Courier New" w:cs="Times New Roman"/>
      <w:kern w:val="0"/>
      <w:sz w:val="22"/>
      <w:szCs w:val="20"/>
      <w:lang w:val="en-GB" w:eastAsia="en-US"/>
    </w:rPr>
  </w:style>
  <w:style w:type="character" w:customStyle="1" w:styleId="40">
    <w:name w:val="标题 7 字符"/>
    <w:link w:val="7"/>
    <w:qFormat/>
    <w:uiPriority w:val="0"/>
    <w:rPr>
      <w:rFonts w:ascii="Courier New" w:hAnsi="Courier New" w:eastAsia="Courier New" w:cs="Times New Roman"/>
      <w:kern w:val="0"/>
      <w:sz w:val="20"/>
      <w:szCs w:val="20"/>
      <w:lang w:val="en-GB" w:eastAsia="en-US"/>
    </w:rPr>
  </w:style>
  <w:style w:type="character" w:customStyle="1" w:styleId="41">
    <w:name w:val="标题 8 字符"/>
    <w:link w:val="8"/>
    <w:qFormat/>
    <w:uiPriority w:val="0"/>
    <w:rPr>
      <w:rFonts w:ascii="Courier New" w:hAnsi="Courier New" w:eastAsia="Courier New" w:cs="Times New Roman"/>
      <w:kern w:val="0"/>
      <w:sz w:val="36"/>
      <w:szCs w:val="20"/>
      <w:lang w:val="en-GB" w:eastAsia="en-US"/>
    </w:rPr>
  </w:style>
  <w:style w:type="character" w:customStyle="1" w:styleId="42">
    <w:name w:val="标题 9 字符"/>
    <w:link w:val="9"/>
    <w:qFormat/>
    <w:uiPriority w:val="0"/>
    <w:rPr>
      <w:rFonts w:ascii="Courier New" w:hAnsi="Courier New" w:eastAsia="Courier New" w:cs="Times New Roman"/>
      <w:kern w:val="0"/>
      <w:sz w:val="36"/>
      <w:szCs w:val="20"/>
      <w:lang w:val="en-GB" w:eastAsia="en-US"/>
    </w:rPr>
  </w:style>
  <w:style w:type="paragraph" w:customStyle="1" w:styleId="43">
    <w:name w:val="彩色列表 - 强调文字颜色 11"/>
    <w:basedOn w:val="1"/>
    <w:qFormat/>
    <w:uiPriority w:val="34"/>
    <w:pPr>
      <w:ind w:firstLine="420" w:firstLineChars="200"/>
    </w:pPr>
    <w:rPr>
      <w:rFonts w:ascii="Yu Mincho Light" w:hAnsi="Yu Mincho Light"/>
      <w:sz w:val="20"/>
      <w:szCs w:val="20"/>
    </w:rPr>
  </w:style>
  <w:style w:type="paragraph" w:customStyle="1" w:styleId="44">
    <w:name w:val="Table Text"/>
    <w:qFormat/>
    <w:uiPriority w:val="0"/>
    <w:pPr>
      <w:snapToGrid w:val="0"/>
      <w:spacing w:before="80" w:after="80"/>
    </w:pPr>
    <w:rPr>
      <w:rFonts w:ascii="Courier New" w:hAnsi="Courier New" w:eastAsia="Yu Mincho Light" w:cs="Times New Roman"/>
      <w:sz w:val="18"/>
      <w:lang w:val="en-US" w:eastAsia="zh-CN" w:bidi="ar-SA"/>
    </w:rPr>
  </w:style>
  <w:style w:type="character" w:customStyle="1" w:styleId="45">
    <w:name w:val="题注 字符"/>
    <w:link w:val="10"/>
    <w:qFormat/>
    <w:uiPriority w:val="0"/>
    <w:rPr>
      <w:rFonts w:ascii="Courier New" w:hAnsi="Courier New"/>
      <w:b/>
      <w:kern w:val="20"/>
      <w:sz w:val="16"/>
      <w:lang w:eastAsia="en-US" w:bidi="ar-SA"/>
    </w:rPr>
  </w:style>
  <w:style w:type="character" w:customStyle="1" w:styleId="46">
    <w:name w:val="批注框文本 字符"/>
    <w:link w:val="13"/>
    <w:semiHidden/>
    <w:qFormat/>
    <w:uiPriority w:val="99"/>
    <w:rPr>
      <w:rFonts w:ascii="Cambria Math" w:eastAsia="Cambria Math"/>
      <w:sz w:val="18"/>
      <w:szCs w:val="18"/>
    </w:rPr>
  </w:style>
  <w:style w:type="character" w:customStyle="1" w:styleId="47">
    <w:name w:val="页脚 字符"/>
    <w:link w:val="14"/>
    <w:qFormat/>
    <w:uiPriority w:val="99"/>
    <w:rPr>
      <w:sz w:val="18"/>
      <w:szCs w:val="18"/>
    </w:rPr>
  </w:style>
  <w:style w:type="character" w:customStyle="1" w:styleId="48">
    <w:name w:val="批注文字 字符"/>
    <w:basedOn w:val="21"/>
    <w:link w:val="12"/>
    <w:qFormat/>
    <w:uiPriority w:val="0"/>
  </w:style>
  <w:style w:type="character" w:customStyle="1" w:styleId="49">
    <w:name w:val="批注主题 字符"/>
    <w:link w:val="18"/>
    <w:semiHidden/>
    <w:qFormat/>
    <w:uiPriority w:val="99"/>
    <w:rPr>
      <w:b/>
      <w:bCs/>
    </w:rPr>
  </w:style>
  <w:style w:type="paragraph" w:customStyle="1" w:styleId="50">
    <w:name w:val="B1"/>
    <w:basedOn w:val="16"/>
    <w:link w:val="51"/>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1">
    <w:name w:val="B1 Char1"/>
    <w:link w:val="50"/>
    <w:qFormat/>
    <w:uiPriority w:val="0"/>
    <w:rPr>
      <w:rFonts w:ascii="Times New Roman" w:hAnsi="Times New Roman" w:eastAsia="Times New Roman" w:cs="Times New Roman"/>
      <w:kern w:val="0"/>
      <w:sz w:val="20"/>
      <w:szCs w:val="20"/>
      <w:lang w:val="en-GB" w:eastAsia="en-US"/>
    </w:rPr>
  </w:style>
  <w:style w:type="character" w:customStyle="1" w:styleId="52">
    <w:name w:val="B1 Char"/>
    <w:qFormat/>
    <w:locked/>
    <w:uiPriority w:val="0"/>
    <w:rPr>
      <w:lang w:val="en-GB"/>
    </w:rPr>
  </w:style>
  <w:style w:type="paragraph" w:customStyle="1" w:styleId="53">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4">
    <w:name w:val="首标题"/>
    <w:qFormat/>
    <w:uiPriority w:val="0"/>
    <w:rPr>
      <w:rFonts w:ascii="Courier New" w:hAnsi="Courier New" w:eastAsia="Yu Mincho Light"/>
      <w:sz w:val="24"/>
      <w:lang w:val="en-US" w:eastAsia="zh-CN" w:bidi="ar-SA"/>
    </w:rPr>
  </w:style>
  <w:style w:type="paragraph" w:customStyle="1" w:styleId="55">
    <w:name w:val="插图题注"/>
    <w:basedOn w:val="1"/>
    <w:qFormat/>
    <w:uiPriority w:val="0"/>
    <w:pPr>
      <w:spacing w:after="180"/>
    </w:pPr>
    <w:rPr>
      <w:sz w:val="20"/>
      <w:szCs w:val="20"/>
      <w:lang w:val="en-GB" w:eastAsia="en-US"/>
    </w:rPr>
  </w:style>
  <w:style w:type="paragraph" w:customStyle="1" w:styleId="56">
    <w:name w:val="表格题注"/>
    <w:basedOn w:val="1"/>
    <w:qFormat/>
    <w:uiPriority w:val="0"/>
    <w:pPr>
      <w:spacing w:after="180"/>
    </w:pPr>
    <w:rPr>
      <w:sz w:val="20"/>
      <w:szCs w:val="20"/>
      <w:lang w:val="en-GB" w:eastAsia="en-US"/>
    </w:rPr>
  </w:style>
  <w:style w:type="character" w:customStyle="1" w:styleId="57">
    <w:name w:val="TAL Car"/>
    <w:link w:val="28"/>
    <w:qFormat/>
    <w:uiPriority w:val="0"/>
    <w:rPr>
      <w:rFonts w:ascii="Courier New" w:hAnsi="Courier New"/>
      <w:sz w:val="18"/>
      <w:lang w:val="en-GB" w:eastAsia="en-US"/>
    </w:rPr>
  </w:style>
  <w:style w:type="paragraph" w:customStyle="1" w:styleId="58">
    <w:name w:val="中等深浅网格 1 - 着色 21"/>
    <w:basedOn w:val="1"/>
    <w:link w:val="59"/>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59">
    <w:name w:val="中等深浅网格 1 - 着色 2 字符"/>
    <w:link w:val="58"/>
    <w:qFormat/>
    <w:locked/>
    <w:uiPriority w:val="34"/>
    <w:rPr>
      <w:rFonts w:ascii="Times New Roman" w:hAnsi="Times New Roman" w:eastAsia="Yu Mincho Light"/>
      <w:lang w:val="en-GB" w:eastAsia="ja-JP"/>
    </w:rPr>
  </w:style>
  <w:style w:type="character" w:customStyle="1" w:styleId="60">
    <w:name w:val="TAL Char"/>
    <w:qFormat/>
    <w:uiPriority w:val="0"/>
    <w:rPr>
      <w:rFonts w:ascii="Courier New" w:hAnsi="Courier New" w:eastAsia="Yu Mincho Light"/>
      <w:sz w:val="18"/>
      <w:lang w:val="en-GB" w:eastAsia="zh-C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2">
    <w:name w:val="Doc-title"/>
    <w:basedOn w:val="1"/>
    <w:next w:val="63"/>
    <w:link w:val="65"/>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3">
    <w:name w:val="Doc-text2"/>
    <w:basedOn w:val="1"/>
    <w:link w:val="64"/>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4">
    <w:name w:val="Doc-text2 Char"/>
    <w:link w:val="63"/>
    <w:qFormat/>
    <w:uiPriority w:val="0"/>
    <w:rPr>
      <w:rFonts w:ascii="Courier New" w:hAnsi="Courier New" w:eastAsia="Courier New"/>
      <w:szCs w:val="24"/>
      <w:lang w:eastAsia="en-GB"/>
    </w:rPr>
  </w:style>
  <w:style w:type="character" w:customStyle="1" w:styleId="65">
    <w:name w:val="Doc-title Char"/>
    <w:link w:val="62"/>
    <w:qFormat/>
    <w:uiPriority w:val="0"/>
    <w:rPr>
      <w:rFonts w:ascii="Courier New" w:hAnsi="Courier New" w:eastAsia="Courier New"/>
      <w:szCs w:val="24"/>
      <w:lang w:eastAsia="en-GB"/>
    </w:rPr>
  </w:style>
  <w:style w:type="paragraph" w:customStyle="1" w:styleId="66">
    <w:name w:val="EmailDiscussion2"/>
    <w:basedOn w:val="63"/>
    <w:qFormat/>
    <w:uiPriority w:val="0"/>
  </w:style>
  <w:style w:type="paragraph" w:customStyle="1" w:styleId="67">
    <w:name w:val="H6"/>
    <w:basedOn w:val="6"/>
    <w:next w:val="1"/>
    <w:link w:val="68"/>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8">
    <w:name w:val="H6 Char"/>
    <w:link w:val="67"/>
    <w:qFormat/>
    <w:uiPriority w:val="0"/>
    <w:rPr>
      <w:rFonts w:ascii="Courier New" w:hAnsi="Courier New" w:eastAsia="Yu Mincho Light"/>
      <w:lang w:val="en-GB" w:eastAsia="en-US"/>
    </w:rPr>
  </w:style>
  <w:style w:type="paragraph" w:customStyle="1" w:styleId="69">
    <w:name w:val="NO"/>
    <w:basedOn w:val="1"/>
    <w:link w:val="70"/>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0">
    <w:name w:val="NO Char1"/>
    <w:link w:val="69"/>
    <w:qFormat/>
    <w:uiPriority w:val="0"/>
    <w:rPr>
      <w:rFonts w:ascii="Times New Roman" w:hAnsi="Times New Roman" w:eastAsia="Times New Roman"/>
      <w:lang w:val="en-GB"/>
    </w:rPr>
  </w:style>
  <w:style w:type="character" w:customStyle="1" w:styleId="71">
    <w:name w:val="页眉 Char"/>
    <w:qFormat/>
    <w:uiPriority w:val="0"/>
    <w:rPr>
      <w:rFonts w:ascii="Courier New" w:hAnsi="Courier New"/>
      <w:b/>
      <w:sz w:val="18"/>
      <w:lang w:eastAsia="en-US"/>
    </w:rPr>
  </w:style>
  <w:style w:type="paragraph" w:customStyle="1" w:styleId="72">
    <w:name w:val="CR Cover Page"/>
    <w:link w:val="73"/>
    <w:qFormat/>
    <w:uiPriority w:val="0"/>
    <w:pPr>
      <w:spacing w:after="120"/>
    </w:pPr>
    <w:rPr>
      <w:rFonts w:ascii="Arial" w:hAnsi="Arial" w:eastAsia="Courier New" w:cs="Cambria Math"/>
      <w:lang w:val="en-GB" w:eastAsia="en-US" w:bidi="ar-SA"/>
    </w:rPr>
  </w:style>
  <w:style w:type="character" w:customStyle="1" w:styleId="73">
    <w:name w:val="CR Cover Page Char"/>
    <w:link w:val="72"/>
    <w:qFormat/>
    <w:uiPriority w:val="0"/>
    <w:rPr>
      <w:rFonts w:ascii="Arial" w:hAnsi="Arial" w:eastAsia="Courier New" w:cs="Cambria Math"/>
      <w:lang w:val="en-GB" w:eastAsia="en-US" w:bidi="ar-SA"/>
    </w:rPr>
  </w:style>
  <w:style w:type="paragraph" w:styleId="74">
    <w:name w:val="List Paragraph"/>
    <w:basedOn w:val="1"/>
    <w:link w:val="75"/>
    <w:qFormat/>
    <w:uiPriority w:val="34"/>
    <w:pPr>
      <w:ind w:firstLine="420" w:firstLineChars="200"/>
    </w:pPr>
    <w:rPr>
      <w:rFonts w:eastAsia="Times New Roman" w:cs="宋体"/>
    </w:rPr>
  </w:style>
  <w:style w:type="character" w:customStyle="1" w:styleId="75">
    <w:name w:val="列表段落 字符"/>
    <w:link w:val="74"/>
    <w:qFormat/>
    <w:locked/>
    <w:uiPriority w:val="34"/>
    <w:rPr>
      <w:rFonts w:ascii="Times New Roman" w:hAnsi="Times New Roman" w:eastAsia="Times New Roman" w:cs="宋体"/>
      <w:sz w:val="24"/>
      <w:szCs w:val="24"/>
    </w:rPr>
  </w:style>
  <w:style w:type="paragraph" w:customStyle="1" w:styleId="76">
    <w:name w:val="Revision"/>
    <w:hidden/>
    <w:qFormat/>
    <w:uiPriority w:val="62"/>
    <w:rPr>
      <w:rFonts w:ascii="Times New Roman" w:hAnsi="Times New Roman" w:eastAsia="Yu Mincho Light" w:cs="Times New Roman"/>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10</Pages>
  <Words>2366</Words>
  <Characters>13491</Characters>
  <Lines>112</Lines>
  <Paragraphs>31</Paragraphs>
  <TotalTime>0</TotalTime>
  <ScaleCrop>false</ScaleCrop>
  <LinksUpToDate>false</LinksUpToDate>
  <CharactersWithSpaces>15826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CMCC-shiyuan-bigCR</cp:lastModifiedBy>
  <dcterms:modified xsi:type="dcterms:W3CDTF">2024-08-09T06:27:12Z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1B5FA489B6684E2C9426DDD8CDDDA00C</vt:lpwstr>
  </property>
</Properties>
</file>